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961"/>
      </w:tblGrid>
      <w:tr w:rsidR="0073219C" w:rsidTr="0073219C">
        <w:tc>
          <w:tcPr>
            <w:tcW w:w="1204" w:type="dxa"/>
            <w:shd w:val="clear" w:color="auto" w:fill="31A3B5"/>
          </w:tcPr>
          <w:p w:rsidR="0073219C" w:rsidRPr="0073219C" w:rsidRDefault="0073219C" w:rsidP="00E27D12">
            <w:pPr>
              <w:spacing w:before="240"/>
              <w:rPr>
                <w:rFonts w:ascii="Tahoma" w:hAnsi="Tahoma" w:cs="Tahoma"/>
                <w:b/>
                <w:color w:val="FFFFFF" w:themeColor="background1"/>
                <w:sz w:val="24"/>
                <w:szCs w:val="24"/>
              </w:rPr>
            </w:pPr>
          </w:p>
        </w:tc>
        <w:tc>
          <w:tcPr>
            <w:tcW w:w="4253" w:type="dxa"/>
            <w:shd w:val="clear" w:color="auto" w:fill="31A3B5"/>
          </w:tcPr>
          <w:p w:rsidR="0073219C" w:rsidRPr="0073219C" w:rsidRDefault="0073219C" w:rsidP="00E27D12">
            <w:pPr>
              <w:spacing w:before="240"/>
              <w:rPr>
                <w:rFonts w:ascii="Tahoma" w:hAnsi="Tahoma" w:cs="Tahoma"/>
                <w:b/>
                <w:color w:val="FFFFFF" w:themeColor="background1"/>
                <w:sz w:val="24"/>
                <w:szCs w:val="24"/>
              </w:rPr>
            </w:pPr>
            <w:r w:rsidRPr="0073219C">
              <w:rPr>
                <w:rFonts w:ascii="Tahoma" w:hAnsi="Tahoma" w:cs="Tahoma"/>
                <w:b/>
                <w:color w:val="FFFFFF" w:themeColor="background1"/>
                <w:sz w:val="24"/>
                <w:szCs w:val="24"/>
              </w:rPr>
              <w:t xml:space="preserve"> Vuositeema ja alateemat</w:t>
            </w:r>
          </w:p>
        </w:tc>
        <w:tc>
          <w:tcPr>
            <w:tcW w:w="4961" w:type="dxa"/>
            <w:shd w:val="clear" w:color="auto" w:fill="31A3B5"/>
          </w:tcPr>
          <w:p w:rsidR="0073219C" w:rsidRPr="0073219C" w:rsidRDefault="0073219C" w:rsidP="00E27D12">
            <w:pPr>
              <w:spacing w:before="240"/>
              <w:rPr>
                <w:rFonts w:ascii="Tahoma" w:hAnsi="Tahoma" w:cs="Tahoma"/>
                <w:b/>
                <w:color w:val="FFFFFF" w:themeColor="background1"/>
                <w:sz w:val="24"/>
                <w:szCs w:val="24"/>
              </w:rPr>
            </w:pPr>
            <w:r w:rsidRPr="0073219C">
              <w:rPr>
                <w:rFonts w:ascii="Tahoma" w:hAnsi="Tahoma" w:cs="Tahoma"/>
                <w:b/>
                <w:color w:val="FFFFFF" w:themeColor="background1"/>
                <w:sz w:val="24"/>
                <w:szCs w:val="24"/>
              </w:rPr>
              <w:t>Osaamistavoitteet</w:t>
            </w:r>
          </w:p>
        </w:tc>
      </w:tr>
      <w:tr w:rsidR="0073219C" w:rsidTr="00E27D12">
        <w:tc>
          <w:tcPr>
            <w:tcW w:w="1204" w:type="dxa"/>
          </w:tcPr>
          <w:p w:rsidR="0073219C" w:rsidRPr="0073219C" w:rsidRDefault="0073219C" w:rsidP="0073219C">
            <w:pPr>
              <w:spacing w:after="0"/>
              <w:rPr>
                <w:rFonts w:ascii="Tahoma" w:hAnsi="Tahoma" w:cs="Tahoma"/>
                <w:b/>
                <w:sz w:val="20"/>
                <w:szCs w:val="20"/>
              </w:rPr>
            </w:pPr>
            <w:r w:rsidRPr="0073219C">
              <w:rPr>
                <w:rFonts w:ascii="Tahoma" w:hAnsi="Tahoma" w:cs="Tahoma"/>
                <w:b/>
                <w:sz w:val="20"/>
                <w:szCs w:val="20"/>
              </w:rPr>
              <w:t>1. vuosi</w:t>
            </w:r>
          </w:p>
        </w:tc>
        <w:tc>
          <w:tcPr>
            <w:tcW w:w="4253" w:type="dxa"/>
          </w:tcPr>
          <w:p w:rsidR="0073219C" w:rsidRPr="0073219C" w:rsidRDefault="0073219C" w:rsidP="0073219C">
            <w:pPr>
              <w:spacing w:after="0"/>
              <w:rPr>
                <w:rFonts w:ascii="Tahoma" w:hAnsi="Tahoma" w:cs="Tahoma"/>
                <w:b/>
                <w:i/>
                <w:sz w:val="20"/>
                <w:szCs w:val="20"/>
              </w:rPr>
            </w:pPr>
            <w:r w:rsidRPr="0073219C">
              <w:rPr>
                <w:rFonts w:ascii="Tahoma" w:hAnsi="Tahoma" w:cs="Tahoma"/>
                <w:b/>
                <w:i/>
                <w:sz w:val="20"/>
                <w:szCs w:val="20"/>
              </w:rPr>
              <w:t>Maatalouden perusteet ja oppimisen taidot (60 op)</w:t>
            </w:r>
          </w:p>
          <w:p w:rsidR="0073219C" w:rsidRPr="0073219C" w:rsidRDefault="0073219C" w:rsidP="0073219C">
            <w:pPr>
              <w:spacing w:after="0"/>
              <w:rPr>
                <w:rFonts w:ascii="Tahoma" w:hAnsi="Tahoma" w:cs="Tahoma"/>
                <w:i/>
                <w:sz w:val="20"/>
                <w:szCs w:val="20"/>
              </w:rPr>
            </w:pPr>
            <w:proofErr w:type="gramStart"/>
            <w:r w:rsidRPr="0073219C">
              <w:rPr>
                <w:rFonts w:ascii="Tahoma" w:hAnsi="Tahoma" w:cs="Tahoma"/>
                <w:i/>
                <w:sz w:val="20"/>
                <w:szCs w:val="20"/>
              </w:rPr>
              <w:t>Maataloutta oppimaan (25 op)</w:t>
            </w:r>
            <w:r w:rsidRPr="0073219C">
              <w:rPr>
                <w:rFonts w:ascii="Tahoma" w:hAnsi="Tahoma" w:cs="Tahoma"/>
                <w:i/>
                <w:sz w:val="20"/>
                <w:szCs w:val="20"/>
              </w:rPr>
              <w:br/>
              <w:t>Maatilan perusprosesseja (10 op)</w:t>
            </w:r>
            <w:proofErr w:type="gramEnd"/>
          </w:p>
          <w:p w:rsidR="0073219C" w:rsidRPr="0073219C" w:rsidRDefault="0073219C" w:rsidP="0073219C">
            <w:pPr>
              <w:spacing w:after="0"/>
              <w:rPr>
                <w:rFonts w:ascii="Tahoma" w:hAnsi="Tahoma" w:cs="Tahoma"/>
                <w:i/>
                <w:sz w:val="20"/>
                <w:szCs w:val="20"/>
              </w:rPr>
            </w:pPr>
            <w:r w:rsidRPr="0073219C">
              <w:rPr>
                <w:rFonts w:ascii="Tahoma" w:hAnsi="Tahoma" w:cs="Tahoma"/>
                <w:i/>
                <w:sz w:val="20"/>
                <w:szCs w:val="20"/>
              </w:rPr>
              <w:t>Kevät ja kesä maatilalla (15 op)</w:t>
            </w:r>
          </w:p>
        </w:tc>
        <w:tc>
          <w:tcPr>
            <w:tcW w:w="4961" w:type="dxa"/>
          </w:tcPr>
          <w:p w:rsidR="0073219C" w:rsidRPr="0073219C" w:rsidRDefault="0073219C" w:rsidP="0073219C">
            <w:pPr>
              <w:spacing w:after="0"/>
              <w:rPr>
                <w:rFonts w:ascii="Tahoma" w:hAnsi="Tahoma" w:cs="Tahoma"/>
                <w:sz w:val="20"/>
                <w:szCs w:val="20"/>
              </w:rPr>
            </w:pPr>
            <w:r w:rsidRPr="0073219C">
              <w:rPr>
                <w:rFonts w:ascii="Tahoma" w:hAnsi="Tahoma" w:cs="Tahoma"/>
                <w:sz w:val="20"/>
                <w:szCs w:val="20"/>
              </w:rPr>
              <w:t xml:space="preserve">Saat opiskelussa tarvitsemasi </w:t>
            </w:r>
            <w:proofErr w:type="spellStart"/>
            <w:r w:rsidRPr="0073219C">
              <w:rPr>
                <w:rFonts w:ascii="Tahoma" w:hAnsi="Tahoma" w:cs="Tahoma"/>
                <w:sz w:val="20"/>
                <w:szCs w:val="20"/>
              </w:rPr>
              <w:t>oppimis</w:t>
            </w:r>
            <w:proofErr w:type="spellEnd"/>
            <w:r w:rsidRPr="0073219C">
              <w:rPr>
                <w:rFonts w:ascii="Tahoma" w:hAnsi="Tahoma" w:cs="Tahoma"/>
                <w:sz w:val="20"/>
                <w:szCs w:val="20"/>
              </w:rPr>
              <w:t>- ja tiedonhankintataidot ja vahvistat osaamistasi tietotekniikassa sekä kieli-, viestintä- ja vuorovaikutustaidoissa. Perehdyt maatalouden perusteisiin sekä teoriassa että käytännössä. Saat käsityksen alan ammatillisesta toimintaympäristöstä.</w:t>
            </w:r>
          </w:p>
        </w:tc>
      </w:tr>
      <w:tr w:rsidR="0073219C" w:rsidTr="00E27D12">
        <w:tc>
          <w:tcPr>
            <w:tcW w:w="1204" w:type="dxa"/>
          </w:tcPr>
          <w:p w:rsidR="0073219C" w:rsidRPr="0073219C" w:rsidRDefault="0073219C" w:rsidP="0073219C">
            <w:pPr>
              <w:spacing w:after="0"/>
              <w:rPr>
                <w:rFonts w:ascii="Tahoma" w:hAnsi="Tahoma" w:cs="Tahoma"/>
                <w:b/>
                <w:sz w:val="20"/>
                <w:szCs w:val="20"/>
              </w:rPr>
            </w:pPr>
            <w:r w:rsidRPr="0073219C">
              <w:rPr>
                <w:rFonts w:ascii="Tahoma" w:hAnsi="Tahoma" w:cs="Tahoma"/>
                <w:b/>
                <w:sz w:val="20"/>
                <w:szCs w:val="20"/>
              </w:rPr>
              <w:t>2. vuosi</w:t>
            </w:r>
          </w:p>
        </w:tc>
        <w:tc>
          <w:tcPr>
            <w:tcW w:w="4253" w:type="dxa"/>
          </w:tcPr>
          <w:p w:rsidR="0073219C" w:rsidRPr="0073219C" w:rsidRDefault="0073219C" w:rsidP="0073219C">
            <w:pPr>
              <w:spacing w:after="0"/>
              <w:rPr>
                <w:rFonts w:ascii="Tahoma" w:hAnsi="Tahoma" w:cs="Tahoma"/>
                <w:b/>
                <w:i/>
                <w:sz w:val="20"/>
                <w:szCs w:val="20"/>
              </w:rPr>
            </w:pPr>
            <w:r w:rsidRPr="0073219C">
              <w:rPr>
                <w:rFonts w:ascii="Tahoma" w:hAnsi="Tahoma" w:cs="Tahoma"/>
                <w:b/>
                <w:i/>
                <w:sz w:val="20"/>
                <w:szCs w:val="20"/>
              </w:rPr>
              <w:t>Maaseudun elinkeinot – Suomi osana Eurooppaa (60 op)</w:t>
            </w:r>
          </w:p>
          <w:p w:rsidR="0073219C" w:rsidRPr="0073219C" w:rsidRDefault="0073219C" w:rsidP="0073219C">
            <w:pPr>
              <w:spacing w:after="0"/>
              <w:rPr>
                <w:rFonts w:ascii="Tahoma" w:hAnsi="Tahoma" w:cs="Tahoma"/>
                <w:i/>
                <w:sz w:val="20"/>
                <w:szCs w:val="20"/>
              </w:rPr>
            </w:pPr>
            <w:r w:rsidRPr="0073219C">
              <w:rPr>
                <w:rFonts w:ascii="Tahoma" w:hAnsi="Tahoma" w:cs="Tahoma"/>
                <w:i/>
                <w:sz w:val="20"/>
                <w:szCs w:val="20"/>
              </w:rPr>
              <w:t>Maatilan syksy – vuoden tulos (15 op)</w:t>
            </w:r>
          </w:p>
          <w:p w:rsidR="0073219C" w:rsidRPr="0073219C" w:rsidRDefault="0073219C" w:rsidP="0073219C">
            <w:pPr>
              <w:spacing w:after="0"/>
              <w:rPr>
                <w:rFonts w:ascii="Tahoma" w:hAnsi="Tahoma" w:cs="Tahoma"/>
                <w:i/>
                <w:sz w:val="20"/>
                <w:szCs w:val="20"/>
              </w:rPr>
            </w:pPr>
            <w:r w:rsidRPr="0073219C">
              <w:rPr>
                <w:rFonts w:ascii="Tahoma" w:hAnsi="Tahoma" w:cs="Tahoma"/>
                <w:i/>
                <w:sz w:val="20"/>
                <w:szCs w:val="20"/>
              </w:rPr>
              <w:t>Tuotantoprosessit ja toimintamallit (15 op)</w:t>
            </w:r>
            <w:r w:rsidRPr="0073219C">
              <w:rPr>
                <w:rFonts w:ascii="Tahoma" w:hAnsi="Tahoma" w:cs="Tahoma"/>
                <w:i/>
                <w:sz w:val="20"/>
                <w:szCs w:val="20"/>
              </w:rPr>
              <w:br/>
              <w:t>Kansainvälinen toimintaympäristö (30 op)</w:t>
            </w:r>
          </w:p>
        </w:tc>
        <w:tc>
          <w:tcPr>
            <w:tcW w:w="4961" w:type="dxa"/>
          </w:tcPr>
          <w:p w:rsidR="0073219C" w:rsidRPr="0073219C" w:rsidRDefault="0073219C" w:rsidP="0073219C">
            <w:pPr>
              <w:spacing w:after="0"/>
              <w:rPr>
                <w:rFonts w:ascii="Tahoma" w:hAnsi="Tahoma" w:cs="Tahoma"/>
                <w:sz w:val="20"/>
                <w:szCs w:val="20"/>
              </w:rPr>
            </w:pPr>
            <w:r w:rsidRPr="0073219C">
              <w:rPr>
                <w:rFonts w:ascii="Tahoma" w:hAnsi="Tahoma" w:cs="Tahoma"/>
                <w:sz w:val="20"/>
                <w:szCs w:val="20"/>
              </w:rPr>
              <w:t>Hyödynnät tietojasi ja taitojasi vaativienkin ammatillisten ongelmien ratkaisemisessa. Itsearviointitaitosi kehittyvät. Tietämyksesi maaseutuelinkeinoista, mm. maatilayrittämisestä ja maatilan biologisista ja teknologisista prosesseista syvenee ja ammatillinen näkemyksesi ja kiinnostuksesi laajenee kansainväliseksi. Löydät ammatillisen kiinnostuksen kohteesi.</w:t>
            </w:r>
          </w:p>
        </w:tc>
      </w:tr>
      <w:tr w:rsidR="0073219C" w:rsidTr="00E27D12">
        <w:tc>
          <w:tcPr>
            <w:tcW w:w="1204" w:type="dxa"/>
          </w:tcPr>
          <w:p w:rsidR="0073219C" w:rsidRPr="0073219C" w:rsidRDefault="0073219C" w:rsidP="0073219C">
            <w:pPr>
              <w:spacing w:after="0"/>
              <w:rPr>
                <w:rFonts w:ascii="Tahoma" w:hAnsi="Tahoma" w:cs="Tahoma"/>
                <w:b/>
                <w:sz w:val="20"/>
                <w:szCs w:val="20"/>
              </w:rPr>
            </w:pPr>
            <w:r w:rsidRPr="0073219C">
              <w:rPr>
                <w:rFonts w:ascii="Tahoma" w:hAnsi="Tahoma" w:cs="Tahoma"/>
                <w:b/>
                <w:sz w:val="20"/>
                <w:szCs w:val="20"/>
              </w:rPr>
              <w:t xml:space="preserve">3. vuosi </w:t>
            </w:r>
          </w:p>
        </w:tc>
        <w:tc>
          <w:tcPr>
            <w:tcW w:w="4253" w:type="dxa"/>
          </w:tcPr>
          <w:p w:rsidR="0073219C" w:rsidRPr="0073219C" w:rsidRDefault="0073219C" w:rsidP="0073219C">
            <w:pPr>
              <w:spacing w:after="0"/>
              <w:rPr>
                <w:rFonts w:ascii="Tahoma" w:hAnsi="Tahoma" w:cs="Tahoma"/>
                <w:b/>
                <w:i/>
                <w:sz w:val="20"/>
                <w:szCs w:val="20"/>
              </w:rPr>
            </w:pPr>
            <w:r w:rsidRPr="0073219C">
              <w:rPr>
                <w:rFonts w:ascii="Tahoma" w:hAnsi="Tahoma" w:cs="Tahoma"/>
                <w:b/>
                <w:i/>
                <w:sz w:val="20"/>
                <w:szCs w:val="20"/>
              </w:rPr>
              <w:t>Yrittäjyys, työelämä ja verkostot (60 op)</w:t>
            </w:r>
          </w:p>
          <w:p w:rsidR="0073219C" w:rsidRPr="0073219C" w:rsidRDefault="0073219C" w:rsidP="0073219C">
            <w:pPr>
              <w:spacing w:after="0"/>
              <w:rPr>
                <w:rFonts w:ascii="Tahoma" w:hAnsi="Tahoma" w:cs="Tahoma"/>
                <w:i/>
                <w:sz w:val="20"/>
                <w:szCs w:val="20"/>
              </w:rPr>
            </w:pPr>
            <w:r w:rsidRPr="0073219C">
              <w:rPr>
                <w:rFonts w:ascii="Tahoma" w:hAnsi="Tahoma" w:cs="Tahoma"/>
                <w:i/>
                <w:sz w:val="20"/>
                <w:szCs w:val="20"/>
              </w:rPr>
              <w:t>Alan kehittämismahdollisuudet (30 op)</w:t>
            </w:r>
            <w:r w:rsidRPr="0073219C">
              <w:rPr>
                <w:rFonts w:ascii="Tahoma" w:hAnsi="Tahoma" w:cs="Tahoma"/>
                <w:i/>
                <w:sz w:val="20"/>
                <w:szCs w:val="20"/>
              </w:rPr>
              <w:br/>
              <w:t>Tutkimus yrittäjän tukena (20 op)</w:t>
            </w:r>
          </w:p>
          <w:p w:rsidR="0073219C" w:rsidRPr="0073219C" w:rsidRDefault="0073219C" w:rsidP="0073219C">
            <w:pPr>
              <w:spacing w:after="0"/>
              <w:rPr>
                <w:rFonts w:ascii="Tahoma" w:hAnsi="Tahoma" w:cs="Tahoma"/>
                <w:i/>
                <w:sz w:val="20"/>
                <w:szCs w:val="20"/>
              </w:rPr>
            </w:pPr>
            <w:r w:rsidRPr="0073219C">
              <w:rPr>
                <w:rFonts w:ascii="Tahoma" w:hAnsi="Tahoma" w:cs="Tahoma"/>
                <w:i/>
                <w:sz w:val="20"/>
                <w:szCs w:val="20"/>
              </w:rPr>
              <w:t>Toimijana työelämässä (10 op)</w:t>
            </w:r>
          </w:p>
        </w:tc>
        <w:tc>
          <w:tcPr>
            <w:tcW w:w="4961" w:type="dxa"/>
          </w:tcPr>
          <w:p w:rsidR="0073219C" w:rsidRPr="0073219C" w:rsidRDefault="0073219C" w:rsidP="0073219C">
            <w:pPr>
              <w:spacing w:after="0"/>
              <w:rPr>
                <w:rFonts w:ascii="Tahoma" w:hAnsi="Tahoma" w:cs="Tahoma"/>
                <w:sz w:val="20"/>
                <w:szCs w:val="20"/>
              </w:rPr>
            </w:pPr>
            <w:r w:rsidRPr="0073219C">
              <w:rPr>
                <w:rFonts w:ascii="Tahoma" w:hAnsi="Tahoma" w:cs="Tahoma"/>
                <w:sz w:val="20"/>
                <w:szCs w:val="20"/>
              </w:rPr>
              <w:t>Kehityt kriittisessä ammatillisessa ajattelussa ja itseohjautuvuudessa. Saat valmiuksia ja työkaluja suunnitella ja johtaa maatilakokonaisuutta tai muuta yritystä sekä toimia verkostomaisesti. Syvennät osaamistasi valitsemassasi erityisalueessa.</w:t>
            </w:r>
          </w:p>
        </w:tc>
      </w:tr>
      <w:tr w:rsidR="0073219C" w:rsidTr="00E27D12">
        <w:tc>
          <w:tcPr>
            <w:tcW w:w="1204" w:type="dxa"/>
          </w:tcPr>
          <w:p w:rsidR="0073219C" w:rsidRPr="0073219C" w:rsidRDefault="0073219C" w:rsidP="0073219C">
            <w:pPr>
              <w:spacing w:after="0"/>
              <w:rPr>
                <w:rFonts w:ascii="Tahoma" w:hAnsi="Tahoma" w:cs="Tahoma"/>
                <w:b/>
                <w:sz w:val="20"/>
                <w:szCs w:val="20"/>
              </w:rPr>
            </w:pPr>
            <w:r w:rsidRPr="0073219C">
              <w:rPr>
                <w:rFonts w:ascii="Tahoma" w:hAnsi="Tahoma" w:cs="Tahoma"/>
                <w:b/>
                <w:sz w:val="20"/>
                <w:szCs w:val="20"/>
              </w:rPr>
              <w:t>4. vuosi</w:t>
            </w:r>
          </w:p>
        </w:tc>
        <w:tc>
          <w:tcPr>
            <w:tcW w:w="4253" w:type="dxa"/>
          </w:tcPr>
          <w:p w:rsidR="0073219C" w:rsidRPr="0073219C" w:rsidRDefault="0073219C" w:rsidP="0073219C">
            <w:pPr>
              <w:spacing w:after="0"/>
              <w:rPr>
                <w:rFonts w:ascii="Tahoma" w:hAnsi="Tahoma" w:cs="Tahoma"/>
                <w:i/>
                <w:sz w:val="20"/>
                <w:szCs w:val="20"/>
              </w:rPr>
            </w:pPr>
            <w:r w:rsidRPr="0073219C">
              <w:rPr>
                <w:rFonts w:ascii="Tahoma" w:hAnsi="Tahoma" w:cs="Tahoma"/>
                <w:b/>
                <w:i/>
                <w:sz w:val="20"/>
                <w:szCs w:val="20"/>
              </w:rPr>
              <w:t>Maaseudun asiantuntijaksi (60 op)</w:t>
            </w:r>
            <w:r w:rsidRPr="0073219C">
              <w:rPr>
                <w:rFonts w:ascii="Tahoma" w:hAnsi="Tahoma" w:cs="Tahoma"/>
                <w:b/>
                <w:i/>
                <w:sz w:val="20"/>
                <w:szCs w:val="20"/>
              </w:rPr>
              <w:br/>
            </w:r>
            <w:r w:rsidRPr="0073219C">
              <w:rPr>
                <w:rFonts w:ascii="Tahoma" w:hAnsi="Tahoma" w:cs="Tahoma"/>
                <w:i/>
                <w:sz w:val="20"/>
                <w:szCs w:val="20"/>
              </w:rPr>
              <w:t xml:space="preserve"> Asiantuntijan roolit (10 op)</w:t>
            </w:r>
          </w:p>
          <w:p w:rsidR="0073219C" w:rsidRPr="0073219C" w:rsidRDefault="0073219C" w:rsidP="0073219C">
            <w:pPr>
              <w:spacing w:after="0"/>
              <w:rPr>
                <w:rFonts w:ascii="Tahoma" w:hAnsi="Tahoma" w:cs="Tahoma"/>
                <w:i/>
                <w:sz w:val="20"/>
                <w:szCs w:val="20"/>
              </w:rPr>
            </w:pPr>
            <w:r w:rsidRPr="0073219C">
              <w:rPr>
                <w:rFonts w:ascii="Tahoma" w:hAnsi="Tahoma" w:cs="Tahoma"/>
                <w:i/>
                <w:sz w:val="20"/>
                <w:szCs w:val="20"/>
              </w:rPr>
              <w:t>Asiantuntija vaikuttajana (20 op)</w:t>
            </w:r>
          </w:p>
          <w:p w:rsidR="0073219C" w:rsidRPr="0073219C" w:rsidRDefault="0073219C" w:rsidP="0073219C">
            <w:pPr>
              <w:spacing w:after="0"/>
              <w:rPr>
                <w:rFonts w:ascii="Tahoma" w:hAnsi="Tahoma" w:cs="Tahoma"/>
                <w:i/>
                <w:sz w:val="20"/>
                <w:szCs w:val="20"/>
              </w:rPr>
            </w:pPr>
            <w:r w:rsidRPr="0073219C">
              <w:rPr>
                <w:rFonts w:ascii="Tahoma" w:hAnsi="Tahoma" w:cs="Tahoma"/>
                <w:i/>
                <w:sz w:val="20"/>
                <w:szCs w:val="20"/>
              </w:rPr>
              <w:t>Tulevaisuuden haasteita (30 op)</w:t>
            </w:r>
          </w:p>
        </w:tc>
        <w:tc>
          <w:tcPr>
            <w:tcW w:w="4961" w:type="dxa"/>
          </w:tcPr>
          <w:p w:rsidR="0073219C" w:rsidRPr="0073219C" w:rsidRDefault="0073219C" w:rsidP="0073219C">
            <w:pPr>
              <w:spacing w:after="0"/>
              <w:rPr>
                <w:rFonts w:ascii="Tahoma" w:hAnsi="Tahoma" w:cs="Tahoma"/>
                <w:sz w:val="20"/>
                <w:szCs w:val="20"/>
              </w:rPr>
            </w:pPr>
            <w:r w:rsidRPr="0073219C">
              <w:rPr>
                <w:rFonts w:ascii="Tahoma" w:hAnsi="Tahoma" w:cs="Tahoma"/>
                <w:sz w:val="20"/>
                <w:szCs w:val="20"/>
              </w:rPr>
              <w:t>Otat haltuun valitsemasi ammatillisen erityisalueen ja saat kokonaiskäsityksen maaseudun toimintaympäristöstä. Vahvistat verkostotyö- ja vaikuttamisosaamistasi. Opit käyttämään ja soveltamaan tutkimus- ja kehittämismenetelmiä sekä tuottamaan uutta tietoa mm. opinnäytetyössäsi.</w:t>
            </w:r>
          </w:p>
        </w:tc>
      </w:tr>
    </w:tbl>
    <w:p w:rsidR="00C339EE" w:rsidRDefault="00C339EE">
      <w:bookmarkStart w:id="0" w:name="_GoBack"/>
      <w:bookmarkEnd w:id="0"/>
    </w:p>
    <w:sectPr w:rsidR="00C339E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19C"/>
    <w:rsid w:val="0073219C"/>
    <w:rsid w:val="00C339E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D05E0-A116-4C8A-B4D9-6C96B989B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3219C"/>
    <w:pPr>
      <w:spacing w:after="200" w:line="276" w:lineRule="auto"/>
    </w:pPr>
    <w:rPr>
      <w:rFonts w:eastAsiaTheme="minorEastAsia"/>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1646</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Savonia-ammattikorkeakoulun kuntayhtymä</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Kopeli</dc:creator>
  <cp:keywords/>
  <dc:description/>
  <cp:lastModifiedBy>Marja Kopeli</cp:lastModifiedBy>
  <cp:revision>1</cp:revision>
  <dcterms:created xsi:type="dcterms:W3CDTF">2016-01-28T13:27:00Z</dcterms:created>
  <dcterms:modified xsi:type="dcterms:W3CDTF">2016-01-28T13:29:00Z</dcterms:modified>
</cp:coreProperties>
</file>