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9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AC181A" w:rsidRPr="00595FDF" w:rsidTr="00A27529">
        <w:trPr>
          <w:trHeight w:val="557"/>
        </w:trPr>
        <w:tc>
          <w:tcPr>
            <w:tcW w:w="2712" w:type="dxa"/>
            <w:shd w:val="clear" w:color="auto" w:fill="31A3B5"/>
          </w:tcPr>
          <w:p w:rsidR="00AC181A" w:rsidRPr="00A27529" w:rsidRDefault="00AC181A" w:rsidP="00AC181A">
            <w:pPr>
              <w:spacing w:before="240" w:after="240"/>
              <w:rPr>
                <w:rFonts w:ascii="Tahoma" w:hAnsi="Tahoma" w:cs="Tahoma"/>
                <w:b/>
                <w:color w:val="FFFFFF"/>
                <w:sz w:val="14"/>
                <w:szCs w:val="14"/>
              </w:rPr>
            </w:pPr>
            <w:r w:rsidRPr="00A27529">
              <w:rPr>
                <w:rFonts w:ascii="Tahoma" w:hAnsi="Tahoma" w:cs="Tahoma"/>
                <w:b/>
                <w:color w:val="FFFFFF"/>
                <w:sz w:val="14"/>
                <w:szCs w:val="14"/>
              </w:rPr>
              <w:t>Osaamisen osa-alue</w:t>
            </w:r>
          </w:p>
        </w:tc>
        <w:tc>
          <w:tcPr>
            <w:tcW w:w="6916" w:type="dxa"/>
            <w:shd w:val="clear" w:color="auto" w:fill="31A3B5"/>
          </w:tcPr>
          <w:p w:rsidR="00AC181A" w:rsidRPr="00A27529" w:rsidRDefault="00AC181A" w:rsidP="00AC181A">
            <w:pPr>
              <w:spacing w:before="240" w:after="240"/>
              <w:rPr>
                <w:rFonts w:ascii="Tahoma" w:hAnsi="Tahoma" w:cs="Tahoma"/>
                <w:b/>
                <w:color w:val="FFFFFF"/>
                <w:sz w:val="14"/>
                <w:szCs w:val="14"/>
              </w:rPr>
            </w:pPr>
            <w:r w:rsidRPr="00A27529">
              <w:rPr>
                <w:rFonts w:ascii="Tahoma" w:hAnsi="Tahoma" w:cs="Tahoma"/>
                <w:b/>
                <w:color w:val="FFFFFF"/>
                <w:sz w:val="14"/>
                <w:szCs w:val="14"/>
              </w:rPr>
              <w:t>Osaaminen tasolla 6</w:t>
            </w:r>
          </w:p>
        </w:tc>
      </w:tr>
      <w:tr w:rsidR="00AC181A" w:rsidRPr="00595FDF" w:rsidTr="00A27529">
        <w:trPr>
          <w:trHeight w:val="1012"/>
        </w:trPr>
        <w:tc>
          <w:tcPr>
            <w:tcW w:w="2712" w:type="dxa"/>
          </w:tcPr>
          <w:p w:rsidR="00AC181A" w:rsidRPr="00A27529" w:rsidRDefault="00AC181A" w:rsidP="00AC181A">
            <w:pPr>
              <w:spacing w:before="240" w:after="240"/>
              <w:rPr>
                <w:rFonts w:ascii="Tahoma" w:hAnsi="Tahoma" w:cs="Tahoma"/>
                <w:b/>
                <w:sz w:val="14"/>
                <w:szCs w:val="14"/>
              </w:rPr>
            </w:pPr>
            <w:r w:rsidRPr="00A27529">
              <w:rPr>
                <w:rFonts w:ascii="Tahoma" w:hAnsi="Tahoma" w:cs="Tahoma"/>
                <w:b/>
                <w:sz w:val="14"/>
                <w:szCs w:val="14"/>
              </w:rPr>
              <w:t>Tieto</w:t>
            </w:r>
          </w:p>
        </w:tc>
        <w:tc>
          <w:tcPr>
            <w:tcW w:w="6916" w:type="dxa"/>
          </w:tcPr>
          <w:p w:rsidR="00AC181A" w:rsidRPr="00A27529" w:rsidRDefault="00AC181A" w:rsidP="00AC181A">
            <w:pPr>
              <w:spacing w:before="240" w:after="240"/>
              <w:rPr>
                <w:rFonts w:ascii="Tahoma" w:hAnsi="Tahoma" w:cs="Tahoma"/>
                <w:b/>
                <w:sz w:val="14"/>
                <w:szCs w:val="14"/>
              </w:rPr>
            </w:pPr>
            <w:r w:rsidRPr="00A27529">
              <w:rPr>
                <w:rFonts w:ascii="Tahoma" w:hAnsi="Tahoma" w:cs="Tahoma"/>
                <w:sz w:val="14"/>
                <w:szCs w:val="14"/>
              </w:rPr>
              <w:t>Sosionomi hallitsee laaja-alaiset ja edistyneet sosiaalialan tiedot, joihin liittyy teorioiden, keskeisten käsitteiden, menetelmien ja periaatteiden kriittinen ymmärtäminen ja arviointi. Hän ymmärtää sosiaalialan tehtäväalueen kattavuuden ja rajat.</w:t>
            </w:r>
          </w:p>
        </w:tc>
      </w:tr>
      <w:tr w:rsidR="00AC181A" w:rsidRPr="00595FDF" w:rsidTr="00A27529">
        <w:trPr>
          <w:trHeight w:val="786"/>
        </w:trPr>
        <w:tc>
          <w:tcPr>
            <w:tcW w:w="2712" w:type="dxa"/>
          </w:tcPr>
          <w:p w:rsidR="00AC181A" w:rsidRPr="00A27529" w:rsidRDefault="00AC181A" w:rsidP="00AC181A">
            <w:pPr>
              <w:spacing w:before="240" w:after="240"/>
              <w:rPr>
                <w:rFonts w:ascii="Tahoma" w:hAnsi="Tahoma" w:cs="Tahoma"/>
                <w:b/>
                <w:sz w:val="14"/>
                <w:szCs w:val="14"/>
              </w:rPr>
            </w:pPr>
            <w:r w:rsidRPr="00A27529">
              <w:rPr>
                <w:rFonts w:ascii="Tahoma" w:hAnsi="Tahoma" w:cs="Tahoma"/>
                <w:b/>
                <w:sz w:val="14"/>
                <w:szCs w:val="14"/>
              </w:rPr>
              <w:t xml:space="preserve">Työskentelytapa ja </w:t>
            </w:r>
            <w:r w:rsidRPr="00A27529">
              <w:rPr>
                <w:rFonts w:ascii="Tahoma" w:hAnsi="Tahoma" w:cs="Tahoma"/>
                <w:b/>
                <w:sz w:val="14"/>
                <w:szCs w:val="14"/>
              </w:rPr>
              <w:br/>
              <w:t>soveltaminen (taito)</w:t>
            </w:r>
          </w:p>
        </w:tc>
        <w:tc>
          <w:tcPr>
            <w:tcW w:w="6916" w:type="dxa"/>
          </w:tcPr>
          <w:p w:rsidR="00AC181A" w:rsidRPr="00A27529" w:rsidRDefault="00AC181A" w:rsidP="00AC181A">
            <w:pPr>
              <w:spacing w:before="240" w:after="240"/>
              <w:rPr>
                <w:rFonts w:ascii="Tahoma" w:hAnsi="Tahoma" w:cs="Tahoma"/>
                <w:b/>
                <w:sz w:val="14"/>
                <w:szCs w:val="14"/>
              </w:rPr>
            </w:pPr>
            <w:r w:rsidRPr="00A27529">
              <w:rPr>
                <w:rFonts w:ascii="Tahoma" w:hAnsi="Tahoma" w:cs="Tahoma"/>
                <w:sz w:val="14"/>
                <w:szCs w:val="14"/>
              </w:rPr>
              <w:t>Sosionomi hallitsee edistyneet taidot, jotka osoittavat asioiden hallintaa, kykyä soveltaa ja kykyä luoviin ratkaisuihin, joita vaaditaan sosiaalialalla monimutkaisten tai ennakoimattomien ongelmien ratkaisemisessa.</w:t>
            </w:r>
          </w:p>
        </w:tc>
      </w:tr>
      <w:tr w:rsidR="00AC181A" w:rsidRPr="00595FDF" w:rsidTr="00A27529">
        <w:trPr>
          <w:trHeight w:val="1039"/>
        </w:trPr>
        <w:tc>
          <w:tcPr>
            <w:tcW w:w="2712" w:type="dxa"/>
          </w:tcPr>
          <w:p w:rsidR="00AC181A" w:rsidRPr="00A27529" w:rsidRDefault="00AC181A" w:rsidP="00AC181A">
            <w:pPr>
              <w:spacing w:before="240" w:after="240"/>
              <w:rPr>
                <w:rFonts w:ascii="Tahoma" w:hAnsi="Tahoma" w:cs="Tahoma"/>
                <w:b/>
                <w:sz w:val="14"/>
                <w:szCs w:val="14"/>
              </w:rPr>
            </w:pPr>
            <w:r w:rsidRPr="00A27529">
              <w:rPr>
                <w:rFonts w:ascii="Tahoma" w:hAnsi="Tahoma" w:cs="Tahoma"/>
                <w:b/>
                <w:sz w:val="14"/>
                <w:szCs w:val="14"/>
              </w:rPr>
              <w:t xml:space="preserve">Vastuu, johtaminen, </w:t>
            </w:r>
            <w:r w:rsidRPr="00A27529">
              <w:rPr>
                <w:rFonts w:ascii="Tahoma" w:hAnsi="Tahoma" w:cs="Tahoma"/>
                <w:b/>
                <w:sz w:val="14"/>
                <w:szCs w:val="14"/>
              </w:rPr>
              <w:br/>
              <w:t>yrittäjyys</w:t>
            </w:r>
          </w:p>
        </w:tc>
        <w:tc>
          <w:tcPr>
            <w:tcW w:w="6916" w:type="dxa"/>
          </w:tcPr>
          <w:p w:rsidR="00AC181A" w:rsidRPr="00A27529" w:rsidRDefault="00AC181A" w:rsidP="00AC181A">
            <w:pPr>
              <w:spacing w:before="240" w:after="240"/>
              <w:rPr>
                <w:rFonts w:ascii="Tahoma" w:hAnsi="Tahoma" w:cs="Tahoma"/>
                <w:b/>
                <w:sz w:val="14"/>
                <w:szCs w:val="14"/>
              </w:rPr>
            </w:pPr>
            <w:r w:rsidRPr="00A27529">
              <w:rPr>
                <w:rFonts w:ascii="Tahoma" w:hAnsi="Tahoma" w:cs="Tahoma"/>
                <w:sz w:val="14"/>
                <w:szCs w:val="14"/>
              </w:rPr>
              <w:t>Sosionomi kykenee johtamaan monimutkaisia ammatillisia toimia tai hankkeita ja työskentelemään sosiaalialan asiantuntijatehtävissä. Hän kykenee päätöksentekoon ennakoimattomissa toimintaympäristöissä. Sosionomilla on perusvalmiudet toimia alan yrittäjänä.</w:t>
            </w:r>
          </w:p>
        </w:tc>
      </w:tr>
      <w:tr w:rsidR="00AC181A" w:rsidRPr="00595FDF" w:rsidTr="00A27529">
        <w:trPr>
          <w:trHeight w:val="672"/>
        </w:trPr>
        <w:tc>
          <w:tcPr>
            <w:tcW w:w="2712" w:type="dxa"/>
          </w:tcPr>
          <w:p w:rsidR="00AC181A" w:rsidRPr="00A27529" w:rsidRDefault="00AC181A" w:rsidP="00AC181A">
            <w:pPr>
              <w:spacing w:before="240" w:after="240"/>
              <w:rPr>
                <w:rFonts w:ascii="Tahoma" w:hAnsi="Tahoma" w:cs="Tahoma"/>
                <w:b/>
                <w:sz w:val="14"/>
                <w:szCs w:val="14"/>
              </w:rPr>
            </w:pPr>
            <w:r w:rsidRPr="00A27529">
              <w:rPr>
                <w:rFonts w:ascii="Tahoma" w:hAnsi="Tahoma" w:cs="Tahoma"/>
                <w:b/>
                <w:sz w:val="14"/>
                <w:szCs w:val="14"/>
              </w:rPr>
              <w:t>Arviointi</w:t>
            </w:r>
          </w:p>
        </w:tc>
        <w:tc>
          <w:tcPr>
            <w:tcW w:w="6916" w:type="dxa"/>
          </w:tcPr>
          <w:p w:rsidR="00AC181A" w:rsidRPr="00A27529" w:rsidRDefault="00AC181A" w:rsidP="00AC181A">
            <w:pPr>
              <w:spacing w:before="240" w:after="240"/>
              <w:rPr>
                <w:rFonts w:ascii="Tahoma" w:hAnsi="Tahoma" w:cs="Tahoma"/>
                <w:b/>
                <w:sz w:val="14"/>
                <w:szCs w:val="14"/>
              </w:rPr>
            </w:pPr>
            <w:r w:rsidRPr="00A27529">
              <w:rPr>
                <w:rFonts w:ascii="Tahoma" w:hAnsi="Tahoma" w:cs="Tahoma"/>
                <w:sz w:val="14"/>
                <w:szCs w:val="14"/>
              </w:rPr>
              <w:t>Sosionomi kykenee vastaamaan oman osaamisensa arvioinnin ja kehittämisen lisäksi yksittäisten henkilöiden ja ryhmien kehittämisestä.</w:t>
            </w:r>
          </w:p>
        </w:tc>
      </w:tr>
      <w:tr w:rsidR="00AC181A" w:rsidRPr="00595FDF" w:rsidTr="00A27529">
        <w:trPr>
          <w:trHeight w:val="925"/>
        </w:trPr>
        <w:tc>
          <w:tcPr>
            <w:tcW w:w="2712" w:type="dxa"/>
          </w:tcPr>
          <w:p w:rsidR="00AC181A" w:rsidRPr="00A27529" w:rsidRDefault="00AC181A" w:rsidP="00AC181A">
            <w:pPr>
              <w:spacing w:before="240" w:after="240"/>
              <w:rPr>
                <w:rFonts w:ascii="Tahoma" w:hAnsi="Tahoma" w:cs="Tahoma"/>
                <w:b/>
                <w:sz w:val="14"/>
                <w:szCs w:val="14"/>
              </w:rPr>
            </w:pPr>
            <w:r w:rsidRPr="00A27529">
              <w:rPr>
                <w:rFonts w:ascii="Tahoma" w:hAnsi="Tahoma" w:cs="Tahoma"/>
                <w:b/>
                <w:sz w:val="14"/>
                <w:szCs w:val="14"/>
              </w:rPr>
              <w:t xml:space="preserve">Elinikäisen oppimisen </w:t>
            </w:r>
            <w:r w:rsidRPr="00A27529">
              <w:rPr>
                <w:rFonts w:ascii="Tahoma" w:hAnsi="Tahoma" w:cs="Tahoma"/>
                <w:b/>
                <w:sz w:val="14"/>
                <w:szCs w:val="14"/>
              </w:rPr>
              <w:br/>
              <w:t>avaintaidot</w:t>
            </w:r>
          </w:p>
        </w:tc>
        <w:tc>
          <w:tcPr>
            <w:tcW w:w="6916" w:type="dxa"/>
          </w:tcPr>
          <w:p w:rsidR="00AC181A" w:rsidRPr="00A27529" w:rsidRDefault="00AC181A" w:rsidP="00AC181A">
            <w:pPr>
              <w:spacing w:before="240" w:after="240"/>
              <w:rPr>
                <w:rFonts w:ascii="Tahoma" w:hAnsi="Tahoma" w:cs="Tahoma"/>
                <w:sz w:val="14"/>
                <w:szCs w:val="14"/>
              </w:rPr>
            </w:pPr>
            <w:r w:rsidRPr="00A27529">
              <w:rPr>
                <w:rFonts w:ascii="Tahoma" w:hAnsi="Tahoma" w:cs="Tahoma"/>
                <w:sz w:val="14"/>
                <w:szCs w:val="14"/>
              </w:rPr>
              <w:t xml:space="preserve">Sosionomilla on valmius jatkuvaan oppimiseen. Hän osaa viestiä suullisesti ja kirjallisesti sekä sosiaalialan että alan ulkopuoliselle yleisölle. Hän kykenee itsenäiseen kansainväliseen viestintään ja vuorovaikutukseen ruotsin ja englannin (/saksan) kielellä. </w:t>
            </w:r>
          </w:p>
        </w:tc>
      </w:tr>
    </w:tbl>
    <w:p w:rsidR="00A27529" w:rsidRDefault="00A27529" w:rsidP="00AC181A">
      <w:pPr>
        <w:jc w:val="both"/>
        <w:rPr>
          <w:rFonts w:ascii="Verdana" w:hAnsi="Verdana"/>
          <w:sz w:val="20"/>
          <w:szCs w:val="20"/>
        </w:rPr>
      </w:pPr>
      <w:r>
        <w:rPr>
          <w:rFonts w:ascii="Verdana" w:hAnsi="Verdana"/>
          <w:sz w:val="20"/>
          <w:szCs w:val="20"/>
        </w:rPr>
        <w:t>1</w:t>
      </w:r>
    </w:p>
    <w:p w:rsidR="00A27529" w:rsidRPr="00A27529" w:rsidRDefault="00A27529" w:rsidP="00A27529">
      <w:pPr>
        <w:rPr>
          <w:rFonts w:ascii="Verdana" w:hAnsi="Verdana"/>
          <w:sz w:val="20"/>
          <w:szCs w:val="20"/>
        </w:rPr>
      </w:pPr>
    </w:p>
    <w:p w:rsidR="00A27529" w:rsidRPr="00A27529" w:rsidRDefault="00A27529" w:rsidP="00A27529">
      <w:pPr>
        <w:rPr>
          <w:rFonts w:ascii="Verdana" w:hAnsi="Verdana"/>
          <w:sz w:val="20"/>
          <w:szCs w:val="20"/>
        </w:rPr>
      </w:pPr>
      <w:r>
        <w:rPr>
          <w:rFonts w:ascii="Verdana" w:hAnsi="Verdana"/>
          <w:sz w:val="20"/>
          <w:szCs w:val="20"/>
        </w:rPr>
        <w:t>2</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6915"/>
      </w:tblGrid>
      <w:tr w:rsidR="00A27529" w:rsidRPr="007B0FC4" w:rsidTr="00A27529">
        <w:tc>
          <w:tcPr>
            <w:tcW w:w="2716" w:type="dxa"/>
            <w:tcBorders>
              <w:top w:val="single" w:sz="4" w:space="0" w:color="auto"/>
              <w:left w:val="single" w:sz="4" w:space="0" w:color="auto"/>
              <w:bottom w:val="single" w:sz="4" w:space="0" w:color="auto"/>
              <w:right w:val="single" w:sz="4" w:space="0" w:color="auto"/>
            </w:tcBorders>
            <w:shd w:val="clear" w:color="auto" w:fill="31A3B5"/>
          </w:tcPr>
          <w:p w:rsidR="00A27529" w:rsidRPr="00612282" w:rsidRDefault="00A27529" w:rsidP="00F51802">
            <w:pPr>
              <w:spacing w:before="240"/>
              <w:rPr>
                <w:rFonts w:ascii="Tahoma" w:hAnsi="Tahoma" w:cs="Tahoma"/>
                <w:b/>
                <w:color w:val="FFFFFF"/>
                <w:sz w:val="14"/>
                <w:szCs w:val="14"/>
              </w:rPr>
            </w:pPr>
            <w:r w:rsidRPr="00612282">
              <w:rPr>
                <w:rFonts w:ascii="Tahoma" w:hAnsi="Tahoma" w:cs="Tahoma"/>
                <w:b/>
                <w:color w:val="FFFFFF"/>
                <w:sz w:val="14"/>
                <w:szCs w:val="14"/>
              </w:rPr>
              <w:t>Yleiset kompetenssit</w:t>
            </w:r>
            <w:r w:rsidRPr="00612282">
              <w:rPr>
                <w:rFonts w:ascii="Tahoma" w:hAnsi="Tahoma" w:cs="Tahoma"/>
                <w:b/>
                <w:color w:val="FFFFFF"/>
                <w:sz w:val="14"/>
                <w:szCs w:val="14"/>
              </w:rPr>
              <w:br/>
              <w:t>(G</w:t>
            </w:r>
            <w:r w:rsidRPr="00612282">
              <w:rPr>
                <w:rFonts w:ascii="Tahoma" w:hAnsi="Tahoma" w:cs="Tahoma"/>
                <w:b/>
                <w:i/>
                <w:color w:val="FFFFFF"/>
                <w:sz w:val="14"/>
                <w:szCs w:val="14"/>
              </w:rPr>
              <w:t>eneric competences</w:t>
            </w:r>
            <w:r w:rsidRPr="00612282">
              <w:rPr>
                <w:rFonts w:ascii="Tahoma" w:hAnsi="Tahoma" w:cs="Tahoma"/>
                <w:b/>
                <w:color w:val="FFFFFF"/>
                <w:sz w:val="14"/>
                <w:szCs w:val="14"/>
              </w:rPr>
              <w:t>)</w:t>
            </w:r>
          </w:p>
        </w:tc>
        <w:tc>
          <w:tcPr>
            <w:tcW w:w="6915" w:type="dxa"/>
            <w:tcBorders>
              <w:top w:val="single" w:sz="4" w:space="0" w:color="auto"/>
              <w:left w:val="single" w:sz="4" w:space="0" w:color="auto"/>
              <w:bottom w:val="single" w:sz="4" w:space="0" w:color="auto"/>
              <w:right w:val="single" w:sz="4" w:space="0" w:color="auto"/>
            </w:tcBorders>
            <w:shd w:val="clear" w:color="auto" w:fill="31A3B5"/>
          </w:tcPr>
          <w:p w:rsidR="00A27529" w:rsidRPr="00612282" w:rsidRDefault="00A27529" w:rsidP="00F51802">
            <w:pPr>
              <w:spacing w:before="240"/>
              <w:rPr>
                <w:rFonts w:ascii="Tahoma" w:hAnsi="Tahoma" w:cs="Tahoma"/>
                <w:b/>
                <w:color w:val="FFFFFF"/>
                <w:sz w:val="14"/>
                <w:szCs w:val="14"/>
                <w:lang w:val="en-US"/>
              </w:rPr>
            </w:pPr>
            <w:r w:rsidRPr="00612282">
              <w:rPr>
                <w:rFonts w:ascii="Tahoma" w:hAnsi="Tahoma" w:cs="Tahoma"/>
                <w:b/>
                <w:color w:val="FFFFFF"/>
                <w:sz w:val="14"/>
                <w:szCs w:val="14"/>
                <w:lang w:val="en-US"/>
              </w:rPr>
              <w:t xml:space="preserve">Osaamisen kuvaus </w:t>
            </w:r>
            <w:r w:rsidRPr="00612282">
              <w:rPr>
                <w:rFonts w:ascii="Tahoma" w:hAnsi="Tahoma" w:cs="Tahoma"/>
                <w:b/>
                <w:color w:val="FFFFFF"/>
                <w:sz w:val="14"/>
                <w:szCs w:val="14"/>
                <w:lang w:val="en-US"/>
              </w:rPr>
              <w:br/>
              <w:t>(</w:t>
            </w:r>
            <w:r w:rsidRPr="00612282">
              <w:rPr>
                <w:rFonts w:ascii="Tahoma" w:hAnsi="Tahoma" w:cs="Tahoma"/>
                <w:b/>
                <w:i/>
                <w:color w:val="FFFFFF"/>
                <w:sz w:val="14"/>
                <w:szCs w:val="14"/>
                <w:lang w:val="en-US"/>
              </w:rPr>
              <w:t>Description of the competence</w:t>
            </w:r>
            <w:r w:rsidRPr="00612282">
              <w:rPr>
                <w:rFonts w:ascii="Tahoma" w:hAnsi="Tahoma" w:cs="Tahoma"/>
                <w:b/>
                <w:color w:val="FFFFFF"/>
                <w:sz w:val="14"/>
                <w:szCs w:val="14"/>
                <w:lang w:val="en-US"/>
              </w:rPr>
              <w:t>)</w:t>
            </w:r>
          </w:p>
        </w:tc>
      </w:tr>
      <w:tr w:rsidR="00A27529" w:rsidRPr="00595FDF" w:rsidTr="00A27529">
        <w:tc>
          <w:tcPr>
            <w:tcW w:w="2716"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spacing w:before="240"/>
              <w:ind w:left="12"/>
              <w:rPr>
                <w:rFonts w:ascii="Tahoma" w:hAnsi="Tahoma" w:cs="Tahoma"/>
                <w:sz w:val="14"/>
                <w:szCs w:val="14"/>
              </w:rPr>
            </w:pPr>
            <w:r w:rsidRPr="00612282">
              <w:rPr>
                <w:rFonts w:ascii="Tahoma" w:hAnsi="Tahoma" w:cs="Tahoma"/>
                <w:b/>
                <w:sz w:val="14"/>
                <w:szCs w:val="14"/>
              </w:rPr>
              <w:t>Oppimisen taidot</w:t>
            </w:r>
            <w:r w:rsidRPr="00612282">
              <w:rPr>
                <w:rFonts w:ascii="Tahoma" w:hAnsi="Tahoma" w:cs="Tahoma"/>
                <w:b/>
                <w:sz w:val="14"/>
                <w:szCs w:val="14"/>
              </w:rPr>
              <w:br/>
            </w:r>
            <w:r w:rsidRPr="00612282">
              <w:rPr>
                <w:rFonts w:ascii="Tahoma" w:hAnsi="Tahoma" w:cs="Tahoma"/>
                <w:sz w:val="14"/>
                <w:szCs w:val="14"/>
              </w:rPr>
              <w:t>(</w:t>
            </w:r>
            <w:r w:rsidRPr="00612282">
              <w:rPr>
                <w:rFonts w:ascii="Tahoma" w:hAnsi="Tahoma" w:cs="Tahoma"/>
                <w:i/>
                <w:sz w:val="14"/>
                <w:szCs w:val="14"/>
              </w:rPr>
              <w:t>Learning competence</w:t>
            </w:r>
            <w:r w:rsidRPr="00612282">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 xml:space="preserve">osaa arvioida ja kehittää osaamistaan ja oppimistapojaan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hankkia, käsitellä ja arvioida tietoa kriittisesti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kykenee ottamaan vastuuta ryhmän oppimisesta ja opitun jakamisesta</w:t>
            </w:r>
          </w:p>
          <w:p w:rsidR="00A27529" w:rsidRPr="00612282" w:rsidRDefault="00A27529" w:rsidP="00F51802">
            <w:pPr>
              <w:pStyle w:val="Luettelokappale"/>
              <w:numPr>
                <w:ilvl w:val="0"/>
                <w:numId w:val="1"/>
              </w:numPr>
              <w:spacing w:line="240" w:lineRule="auto"/>
              <w:rPr>
                <w:rFonts w:ascii="Tahoma" w:hAnsi="Tahoma" w:cs="Tahoma"/>
                <w:snapToGrid w:val="0"/>
                <w:sz w:val="14"/>
                <w:szCs w:val="14"/>
              </w:rPr>
            </w:pPr>
            <w:r w:rsidRPr="00612282">
              <w:rPr>
                <w:rFonts w:ascii="Tahoma" w:hAnsi="Tahoma" w:cs="Tahoma"/>
                <w:snapToGrid w:val="0"/>
                <w:sz w:val="14"/>
                <w:szCs w:val="14"/>
              </w:rPr>
              <w:t>osaa yhdistää yrittäjämäisen toimintatavan osaksi ammatillista kehittymistään ja urasuunnitteluaan</w:t>
            </w:r>
          </w:p>
        </w:tc>
      </w:tr>
      <w:tr w:rsidR="00A27529" w:rsidRPr="00595FDF" w:rsidTr="00A27529">
        <w:tc>
          <w:tcPr>
            <w:tcW w:w="2716"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spacing w:before="240"/>
              <w:ind w:left="12"/>
              <w:rPr>
                <w:rFonts w:ascii="Tahoma" w:hAnsi="Tahoma" w:cs="Tahoma"/>
                <w:b/>
                <w:sz w:val="14"/>
                <w:szCs w:val="14"/>
              </w:rPr>
            </w:pPr>
            <w:r w:rsidRPr="00612282">
              <w:rPr>
                <w:rFonts w:ascii="Tahoma" w:hAnsi="Tahoma" w:cs="Tahoma"/>
                <w:b/>
                <w:sz w:val="14"/>
                <w:szCs w:val="14"/>
              </w:rPr>
              <w:t>Eettinen osaaminen</w:t>
            </w:r>
            <w:r w:rsidRPr="00612282">
              <w:rPr>
                <w:rFonts w:ascii="Tahoma" w:hAnsi="Tahoma" w:cs="Tahoma"/>
                <w:b/>
                <w:sz w:val="14"/>
                <w:szCs w:val="14"/>
              </w:rPr>
              <w:br/>
            </w:r>
            <w:r w:rsidRPr="00612282">
              <w:rPr>
                <w:rFonts w:ascii="Tahoma" w:hAnsi="Tahoma" w:cs="Tahoma"/>
                <w:sz w:val="14"/>
                <w:szCs w:val="14"/>
              </w:rPr>
              <w:t>(</w:t>
            </w:r>
            <w:r w:rsidRPr="00612282">
              <w:rPr>
                <w:rFonts w:ascii="Tahoma" w:hAnsi="Tahoma" w:cs="Tahoma"/>
                <w:i/>
                <w:sz w:val="14"/>
                <w:szCs w:val="14"/>
              </w:rPr>
              <w:t>Ethical competence</w:t>
            </w:r>
            <w:r w:rsidRPr="00612282">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 xml:space="preserve">kykenee ottamaan vastuun omasta toiminnastaan ja sen seurauksista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toimia alansa ammattieettisten periaatteiden mukaisesti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ottaa erilaiset toimijat huomioon työskentelyssään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soveltaa tasa-arvoisuuden periaatteita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soveltaa kestävän kehityksen periaatteita </w:t>
            </w:r>
          </w:p>
          <w:p w:rsidR="00A27529" w:rsidRPr="00612282" w:rsidRDefault="00A27529" w:rsidP="00F51802">
            <w:pPr>
              <w:pStyle w:val="Default"/>
              <w:numPr>
                <w:ilvl w:val="0"/>
                <w:numId w:val="1"/>
              </w:numPr>
              <w:spacing w:after="240"/>
              <w:rPr>
                <w:rFonts w:ascii="Tahoma" w:hAnsi="Tahoma" w:cs="Tahoma"/>
                <w:sz w:val="14"/>
                <w:szCs w:val="14"/>
              </w:rPr>
            </w:pPr>
            <w:r w:rsidRPr="00612282">
              <w:rPr>
                <w:rFonts w:ascii="Tahoma" w:hAnsi="Tahoma" w:cs="Tahoma"/>
                <w:sz w:val="14"/>
                <w:szCs w:val="14"/>
              </w:rPr>
              <w:t xml:space="preserve">kykenee vaikuttamaan yhteiskunnallisesti osaamistaan hyödyntäen ja eettisiin arvoihin perustuen </w:t>
            </w:r>
          </w:p>
        </w:tc>
      </w:tr>
      <w:tr w:rsidR="00A27529" w:rsidRPr="00595FDF" w:rsidTr="00A27529">
        <w:tc>
          <w:tcPr>
            <w:tcW w:w="2716"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spacing w:before="240"/>
              <w:ind w:left="12"/>
              <w:rPr>
                <w:rFonts w:ascii="Tahoma" w:hAnsi="Tahoma" w:cs="Tahoma"/>
                <w:b/>
                <w:sz w:val="14"/>
                <w:szCs w:val="14"/>
              </w:rPr>
            </w:pPr>
            <w:r w:rsidRPr="00612282">
              <w:rPr>
                <w:rFonts w:ascii="Tahoma" w:hAnsi="Tahoma" w:cs="Tahoma"/>
                <w:b/>
                <w:sz w:val="14"/>
                <w:szCs w:val="14"/>
              </w:rPr>
              <w:t>Työyhteisöosaaminen</w:t>
            </w:r>
            <w:r w:rsidRPr="00612282">
              <w:rPr>
                <w:rFonts w:ascii="Tahoma" w:hAnsi="Tahoma" w:cs="Tahoma"/>
                <w:b/>
                <w:sz w:val="14"/>
                <w:szCs w:val="14"/>
              </w:rPr>
              <w:br/>
            </w:r>
            <w:r w:rsidRPr="00612282">
              <w:rPr>
                <w:rFonts w:ascii="Tahoma" w:hAnsi="Tahoma" w:cs="Tahoma"/>
                <w:i/>
                <w:sz w:val="14"/>
                <w:szCs w:val="14"/>
              </w:rPr>
              <w:t>(Working community competence)</w:t>
            </w:r>
          </w:p>
        </w:tc>
        <w:tc>
          <w:tcPr>
            <w:tcW w:w="6915"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 xml:space="preserve">osaa toimia työyhteisön jäsenenä ja edistää yhteisön hyvinvointia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toimia työelämän viestintä- ja vuorovaikutustilanteissa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hyödyntää tieto- ja viestintätekniikkaa oman alansa tehtävissä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kykenee luomaan henkilökohtaisia työelämäyhteyksiä ja toimimaan verkostoissa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tehdä päätöksiä ennakoimattomissa tilanteissa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kykenee työn johtamiseen ja itsenäiseen työskentelyyn asiantuntijatehtävissä</w:t>
            </w:r>
          </w:p>
          <w:p w:rsidR="00A27529" w:rsidRPr="00612282" w:rsidRDefault="00A27529" w:rsidP="00F51802">
            <w:pPr>
              <w:pStyle w:val="Default"/>
              <w:numPr>
                <w:ilvl w:val="0"/>
                <w:numId w:val="1"/>
              </w:numPr>
              <w:spacing w:after="240"/>
              <w:rPr>
                <w:rFonts w:ascii="Tahoma" w:hAnsi="Tahoma" w:cs="Tahoma"/>
                <w:sz w:val="14"/>
                <w:szCs w:val="14"/>
              </w:rPr>
            </w:pPr>
            <w:r w:rsidRPr="00612282">
              <w:rPr>
                <w:rFonts w:ascii="Tahoma" w:hAnsi="Tahoma" w:cs="Tahoma"/>
                <w:sz w:val="14"/>
                <w:szCs w:val="14"/>
              </w:rPr>
              <w:t xml:space="preserve">omaa valmiuksia yrittäjyyteen </w:t>
            </w:r>
          </w:p>
        </w:tc>
      </w:tr>
      <w:tr w:rsidR="00A27529" w:rsidRPr="00595FDF" w:rsidTr="00A27529">
        <w:tc>
          <w:tcPr>
            <w:tcW w:w="2716"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spacing w:before="240"/>
              <w:rPr>
                <w:rFonts w:ascii="Tahoma" w:hAnsi="Tahoma" w:cs="Tahoma"/>
                <w:b/>
                <w:sz w:val="14"/>
                <w:szCs w:val="14"/>
              </w:rPr>
            </w:pPr>
            <w:r w:rsidRPr="00612282">
              <w:rPr>
                <w:rFonts w:ascii="Tahoma" w:hAnsi="Tahoma" w:cs="Tahoma"/>
                <w:b/>
                <w:sz w:val="14"/>
                <w:szCs w:val="14"/>
              </w:rPr>
              <w:t>Innovaatio-osaaminen</w:t>
            </w:r>
            <w:r w:rsidRPr="00612282">
              <w:rPr>
                <w:rFonts w:ascii="Tahoma" w:hAnsi="Tahoma" w:cs="Tahoma"/>
                <w:b/>
                <w:sz w:val="14"/>
                <w:szCs w:val="14"/>
              </w:rPr>
              <w:br/>
            </w:r>
            <w:r w:rsidRPr="00612282">
              <w:rPr>
                <w:rFonts w:ascii="Tahoma" w:hAnsi="Tahoma" w:cs="Tahoma"/>
                <w:i/>
                <w:sz w:val="14"/>
                <w:szCs w:val="14"/>
              </w:rPr>
              <w:t>(Innovation competence)</w:t>
            </w:r>
          </w:p>
        </w:tc>
        <w:tc>
          <w:tcPr>
            <w:tcW w:w="6915"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 xml:space="preserve">kykenee luovaan ongelmanratkaisuun ja työtapojen kehittämiseen </w:t>
            </w:r>
          </w:p>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 xml:space="preserve">osaa työskennellä projekteissa </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osaa toteuttaa tutkimus- ja kehittämishankkeita soveltaen alan olemassa olevaa tietoa ja menetelmiä </w:t>
            </w:r>
          </w:p>
          <w:p w:rsidR="00A27529" w:rsidRPr="00612282" w:rsidRDefault="00A27529" w:rsidP="00F51802">
            <w:pPr>
              <w:pStyle w:val="Default"/>
              <w:numPr>
                <w:ilvl w:val="0"/>
                <w:numId w:val="1"/>
              </w:numPr>
              <w:spacing w:after="240"/>
              <w:rPr>
                <w:rFonts w:ascii="Tahoma" w:hAnsi="Tahoma" w:cs="Tahoma"/>
                <w:sz w:val="14"/>
                <w:szCs w:val="14"/>
              </w:rPr>
            </w:pPr>
            <w:r w:rsidRPr="00612282">
              <w:rPr>
                <w:rFonts w:ascii="Tahoma" w:hAnsi="Tahoma" w:cs="Tahoma"/>
                <w:sz w:val="14"/>
                <w:szCs w:val="14"/>
              </w:rPr>
              <w:t xml:space="preserve">osaa etsiä asiakaslähtöisiä, kestäviä ja taloudellisesti kannattavia ratkaisuja </w:t>
            </w:r>
          </w:p>
        </w:tc>
      </w:tr>
      <w:tr w:rsidR="00A27529" w:rsidRPr="00595FDF" w:rsidTr="00A27529">
        <w:tc>
          <w:tcPr>
            <w:tcW w:w="2716"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spacing w:before="240"/>
              <w:ind w:left="12"/>
              <w:rPr>
                <w:rFonts w:ascii="Tahoma" w:hAnsi="Tahoma" w:cs="Tahoma"/>
                <w:b/>
                <w:sz w:val="14"/>
                <w:szCs w:val="14"/>
              </w:rPr>
            </w:pPr>
            <w:r w:rsidRPr="00612282">
              <w:rPr>
                <w:rFonts w:ascii="Tahoma" w:hAnsi="Tahoma" w:cs="Tahoma"/>
                <w:b/>
                <w:sz w:val="14"/>
                <w:szCs w:val="14"/>
              </w:rPr>
              <w:lastRenderedPageBreak/>
              <w:t>Kansainvälisyysosaaminen</w:t>
            </w:r>
            <w:r w:rsidRPr="00612282">
              <w:rPr>
                <w:rFonts w:ascii="Tahoma" w:hAnsi="Tahoma" w:cs="Tahoma"/>
                <w:b/>
                <w:sz w:val="14"/>
                <w:szCs w:val="14"/>
              </w:rPr>
              <w:br/>
            </w:r>
            <w:r w:rsidRPr="00612282">
              <w:rPr>
                <w:rFonts w:ascii="Tahoma" w:hAnsi="Tahoma" w:cs="Tahoma"/>
                <w:sz w:val="14"/>
                <w:szCs w:val="14"/>
              </w:rPr>
              <w:t>(</w:t>
            </w:r>
            <w:r w:rsidRPr="00612282">
              <w:rPr>
                <w:rFonts w:ascii="Tahoma" w:hAnsi="Tahoma" w:cs="Tahoma"/>
                <w:i/>
                <w:sz w:val="14"/>
                <w:szCs w:val="14"/>
              </w:rPr>
              <w:t>International competence</w:t>
            </w:r>
            <w:r w:rsidRPr="00612282">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A27529" w:rsidRPr="00612282" w:rsidRDefault="00A27529" w:rsidP="00F51802">
            <w:pPr>
              <w:pStyle w:val="Default"/>
              <w:numPr>
                <w:ilvl w:val="0"/>
                <w:numId w:val="1"/>
              </w:numPr>
              <w:spacing w:before="240"/>
              <w:rPr>
                <w:rFonts w:ascii="Tahoma" w:hAnsi="Tahoma" w:cs="Tahoma"/>
                <w:sz w:val="14"/>
                <w:szCs w:val="14"/>
              </w:rPr>
            </w:pPr>
            <w:r w:rsidRPr="00612282">
              <w:rPr>
                <w:rFonts w:ascii="Tahoma" w:hAnsi="Tahoma" w:cs="Tahoma"/>
                <w:sz w:val="14"/>
                <w:szCs w:val="14"/>
              </w:rPr>
              <w:t>omaa alansa työtehtävissä ja kehittymisessä tarvittavan kielitaidon</w:t>
            </w:r>
          </w:p>
          <w:p w:rsidR="00A27529" w:rsidRPr="00612282" w:rsidRDefault="00A27529" w:rsidP="00F51802">
            <w:pPr>
              <w:pStyle w:val="Default"/>
              <w:numPr>
                <w:ilvl w:val="0"/>
                <w:numId w:val="1"/>
              </w:numPr>
              <w:rPr>
                <w:rFonts w:ascii="Tahoma" w:hAnsi="Tahoma" w:cs="Tahoma"/>
                <w:sz w:val="14"/>
                <w:szCs w:val="14"/>
              </w:rPr>
            </w:pPr>
            <w:r w:rsidRPr="00612282">
              <w:rPr>
                <w:rFonts w:ascii="Tahoma" w:hAnsi="Tahoma" w:cs="Tahoma"/>
                <w:sz w:val="14"/>
                <w:szCs w:val="14"/>
              </w:rPr>
              <w:t xml:space="preserve">kykenee monikulttuuriseen yhteistyöhön </w:t>
            </w:r>
          </w:p>
          <w:p w:rsidR="00A27529" w:rsidRPr="00612282" w:rsidRDefault="00A27529" w:rsidP="00F51802">
            <w:pPr>
              <w:pStyle w:val="Default"/>
              <w:numPr>
                <w:ilvl w:val="0"/>
                <w:numId w:val="1"/>
              </w:numPr>
              <w:spacing w:after="240"/>
              <w:rPr>
                <w:rFonts w:ascii="Tahoma" w:hAnsi="Tahoma" w:cs="Tahoma"/>
                <w:sz w:val="14"/>
                <w:szCs w:val="14"/>
              </w:rPr>
            </w:pPr>
            <w:r w:rsidRPr="00612282">
              <w:rPr>
                <w:rFonts w:ascii="Tahoma" w:hAnsi="Tahoma" w:cs="Tahoma"/>
                <w:sz w:val="14"/>
                <w:szCs w:val="14"/>
              </w:rPr>
              <w:t xml:space="preserve">osaa ottaa työssään huomioon alansa kansainvälisyyskehityksen vaikutuksia ja mahdollisuuksia </w:t>
            </w:r>
          </w:p>
        </w:tc>
      </w:tr>
    </w:tbl>
    <w:p w:rsidR="00A27529" w:rsidRDefault="00A27529" w:rsidP="00A27529">
      <w:pPr>
        <w:rPr>
          <w:rFonts w:ascii="Verdana" w:hAnsi="Verdana"/>
          <w:sz w:val="20"/>
          <w:szCs w:val="20"/>
        </w:rPr>
      </w:pPr>
    </w:p>
    <w:p w:rsidR="002214ED" w:rsidRDefault="002214ED" w:rsidP="00A27529">
      <w:pPr>
        <w:rPr>
          <w:rFonts w:ascii="Verdana" w:hAnsi="Verdana"/>
          <w:sz w:val="20"/>
          <w:szCs w:val="20"/>
        </w:rPr>
      </w:pPr>
      <w:r>
        <w:rPr>
          <w:rFonts w:ascii="Verdana" w:hAnsi="Verdana"/>
          <w:sz w:val="20"/>
          <w:szCs w:val="20"/>
        </w:rPr>
        <w:t>3</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6684"/>
      </w:tblGrid>
      <w:tr w:rsidR="002214ED" w:rsidRPr="008F1F6C" w:rsidTr="002214ED">
        <w:tc>
          <w:tcPr>
            <w:tcW w:w="2947" w:type="dxa"/>
            <w:tcBorders>
              <w:top w:val="single" w:sz="4" w:space="0" w:color="auto"/>
              <w:left w:val="single" w:sz="4" w:space="0" w:color="auto"/>
              <w:bottom w:val="single" w:sz="4" w:space="0" w:color="auto"/>
              <w:right w:val="single" w:sz="4" w:space="0" w:color="auto"/>
            </w:tcBorders>
            <w:shd w:val="clear" w:color="auto" w:fill="31A3B5"/>
          </w:tcPr>
          <w:p w:rsidR="002214ED" w:rsidRPr="008F1F6C" w:rsidRDefault="002214ED" w:rsidP="00F51802">
            <w:pPr>
              <w:spacing w:before="240"/>
              <w:rPr>
                <w:rFonts w:ascii="Tahoma" w:hAnsi="Tahoma" w:cs="Tahoma"/>
                <w:b/>
                <w:color w:val="FFFFFF"/>
                <w:sz w:val="14"/>
                <w:szCs w:val="14"/>
              </w:rPr>
            </w:pPr>
            <w:r w:rsidRPr="008F1F6C">
              <w:rPr>
                <w:rFonts w:ascii="Tahoma" w:hAnsi="Tahoma" w:cs="Tahoma"/>
                <w:b/>
                <w:color w:val="FFFFFF"/>
                <w:sz w:val="14"/>
                <w:szCs w:val="14"/>
              </w:rPr>
              <w:t>Sosiaalialan tutkinto-ohjelmakohtaiset kompetenssit</w:t>
            </w:r>
          </w:p>
        </w:tc>
        <w:tc>
          <w:tcPr>
            <w:tcW w:w="6684" w:type="dxa"/>
            <w:tcBorders>
              <w:top w:val="single" w:sz="4" w:space="0" w:color="auto"/>
              <w:left w:val="single" w:sz="4" w:space="0" w:color="auto"/>
              <w:bottom w:val="single" w:sz="4" w:space="0" w:color="auto"/>
              <w:right w:val="single" w:sz="4" w:space="0" w:color="auto"/>
            </w:tcBorders>
            <w:shd w:val="clear" w:color="auto" w:fill="31A3B5"/>
          </w:tcPr>
          <w:p w:rsidR="002214ED" w:rsidRPr="008F1F6C" w:rsidRDefault="002214ED" w:rsidP="00F51802">
            <w:pPr>
              <w:spacing w:before="240"/>
              <w:rPr>
                <w:rFonts w:ascii="Tahoma" w:hAnsi="Tahoma" w:cs="Tahoma"/>
                <w:b/>
                <w:snapToGrid w:val="0"/>
                <w:color w:val="FFFFFF"/>
                <w:sz w:val="14"/>
                <w:szCs w:val="14"/>
              </w:rPr>
            </w:pPr>
            <w:r w:rsidRPr="008F1F6C">
              <w:rPr>
                <w:rFonts w:ascii="Tahoma" w:hAnsi="Tahoma" w:cs="Tahoma"/>
                <w:b/>
                <w:snapToGrid w:val="0"/>
                <w:color w:val="FFFFFF"/>
                <w:sz w:val="14"/>
                <w:szCs w:val="14"/>
              </w:rPr>
              <w:t>Osaamisen kuvaus</w:t>
            </w: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rPr>
                <w:rFonts w:ascii="Tahoma" w:hAnsi="Tahoma" w:cs="Tahoma"/>
                <w:b/>
                <w:sz w:val="14"/>
                <w:szCs w:val="14"/>
                <w:lang w:val="en-US"/>
              </w:rPr>
            </w:pPr>
            <w:r w:rsidRPr="008F1F6C">
              <w:rPr>
                <w:rFonts w:ascii="Tahoma" w:hAnsi="Tahoma" w:cs="Tahoma"/>
                <w:b/>
                <w:sz w:val="14"/>
                <w:szCs w:val="14"/>
                <w:lang w:val="en-US"/>
              </w:rPr>
              <w:t>Sosiaalialan eettinen osaaminen</w:t>
            </w:r>
          </w:p>
          <w:p w:rsidR="002214ED" w:rsidRPr="008F1F6C" w:rsidRDefault="002214ED" w:rsidP="00F51802">
            <w:pPr>
              <w:spacing w:before="240"/>
              <w:rPr>
                <w:rFonts w:ascii="Tahoma" w:hAnsi="Tahoma" w:cs="Tahoma"/>
                <w:b/>
                <w:sz w:val="14"/>
                <w:szCs w:val="14"/>
                <w:lang w:val="en-US"/>
              </w:rPr>
            </w:pPr>
            <w:r w:rsidRPr="008F1F6C">
              <w:rPr>
                <w:rFonts w:ascii="Tahoma" w:hAnsi="Tahoma" w:cs="Tahoma"/>
                <w:b/>
                <w:sz w:val="14"/>
                <w:szCs w:val="14"/>
                <w:lang w:val="en-US"/>
              </w:rPr>
              <w:t xml:space="preserve"> (Ethical Competences in Social Work)</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on sisäistänyt sosiaalialan arvot ja ammattieettiset periaatteet ja sitoutuu toimimaan niiden mukaisesti</w:t>
            </w:r>
          </w:p>
          <w:p w:rsidR="002214ED" w:rsidRPr="008F1F6C" w:rsidRDefault="002214ED" w:rsidP="002214ED">
            <w:pPr>
              <w:pStyle w:val="Luettelokappale"/>
              <w:numPr>
                <w:ilvl w:val="0"/>
                <w:numId w:val="2"/>
              </w:numPr>
              <w:spacing w:before="240" w:line="240" w:lineRule="auto"/>
              <w:rPr>
                <w:rFonts w:ascii="Tahoma" w:hAnsi="Tahoma" w:cs="Tahoma"/>
                <w:sz w:val="14"/>
                <w:szCs w:val="14"/>
              </w:rPr>
            </w:pPr>
            <w:r w:rsidRPr="008F1F6C">
              <w:rPr>
                <w:rFonts w:ascii="Tahoma" w:hAnsi="Tahoma" w:cs="Tahoma"/>
                <w:sz w:val="14"/>
                <w:szCs w:val="14"/>
              </w:rPr>
              <w:t>Sosionomi (AMK) kykenee sosiaalialan ammattien edellyttämään eettiseen reflektioon</w:t>
            </w:r>
          </w:p>
          <w:p w:rsidR="002214ED" w:rsidRPr="008F1F6C" w:rsidRDefault="002214ED" w:rsidP="002214ED">
            <w:pPr>
              <w:pStyle w:val="Luettelokappale"/>
              <w:numPr>
                <w:ilvl w:val="0"/>
                <w:numId w:val="2"/>
              </w:numPr>
              <w:spacing w:before="240" w:line="240" w:lineRule="auto"/>
              <w:rPr>
                <w:rFonts w:ascii="Tahoma" w:hAnsi="Tahoma" w:cs="Tahoma"/>
                <w:sz w:val="14"/>
                <w:szCs w:val="14"/>
              </w:rPr>
            </w:pPr>
            <w:r w:rsidRPr="008F1F6C">
              <w:rPr>
                <w:rFonts w:ascii="Tahoma" w:hAnsi="Tahoma" w:cs="Tahoma"/>
                <w:sz w:val="14"/>
                <w:szCs w:val="14"/>
              </w:rPr>
              <w:t>Sosionomi (AMK) kykenee ottamaan huomioon jokaisen yksilön ainutkertaisuuden ja kykenee toimimaan arvoristiriitoja sisältävissä tilanteissa</w:t>
            </w:r>
          </w:p>
          <w:p w:rsidR="002214ED" w:rsidRPr="008F1F6C" w:rsidRDefault="002214ED" w:rsidP="002214ED">
            <w:pPr>
              <w:pStyle w:val="Luettelokappale"/>
              <w:numPr>
                <w:ilvl w:val="0"/>
                <w:numId w:val="2"/>
              </w:numPr>
              <w:spacing w:before="240" w:line="240" w:lineRule="auto"/>
              <w:rPr>
                <w:rFonts w:ascii="Tahoma" w:hAnsi="Tahoma" w:cs="Tahoma"/>
                <w:sz w:val="14"/>
                <w:szCs w:val="14"/>
              </w:rPr>
            </w:pPr>
            <w:r w:rsidRPr="008F1F6C">
              <w:rPr>
                <w:rFonts w:ascii="Tahoma" w:hAnsi="Tahoma" w:cs="Tahoma"/>
                <w:sz w:val="14"/>
                <w:szCs w:val="14"/>
              </w:rPr>
              <w:t xml:space="preserve">Sosionomi (AMK) edistää tasa-arvoa ja suvaitsevaisuutta sekä pyrkii huono-osaisuuden ehkäisemiseen yhteiskunnan, yhteisön ja yksilön näkökulmasta </w:t>
            </w: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after="0"/>
              <w:rPr>
                <w:rFonts w:ascii="Tahoma" w:hAnsi="Tahoma" w:cs="Tahoma"/>
                <w:b/>
                <w:sz w:val="14"/>
                <w:szCs w:val="14"/>
              </w:rPr>
            </w:pPr>
            <w:r w:rsidRPr="008F1F6C">
              <w:rPr>
                <w:rFonts w:ascii="Tahoma" w:hAnsi="Tahoma" w:cs="Tahoma"/>
                <w:b/>
                <w:sz w:val="14"/>
                <w:szCs w:val="14"/>
              </w:rPr>
              <w:t>Asiakastyön osaaminen</w:t>
            </w:r>
          </w:p>
          <w:p w:rsidR="002214ED" w:rsidRPr="008F1F6C" w:rsidRDefault="002214ED" w:rsidP="00F51802">
            <w:pPr>
              <w:spacing w:before="240" w:after="0"/>
              <w:rPr>
                <w:rFonts w:ascii="Tahoma" w:hAnsi="Tahoma" w:cs="Tahoma"/>
                <w:i/>
                <w:sz w:val="14"/>
                <w:szCs w:val="14"/>
              </w:rPr>
            </w:pPr>
            <w:r w:rsidRPr="008F1F6C">
              <w:rPr>
                <w:rFonts w:ascii="Tahoma" w:hAnsi="Tahoma" w:cs="Tahoma"/>
                <w:b/>
                <w:sz w:val="14"/>
                <w:szCs w:val="14"/>
              </w:rPr>
              <w:t>(Client work)</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tunnistaa oman ihmiskäsityksensä ja arvomaailmansa merkityksen asiakkaiden ja asiakasryhmien kanssa tehtävässä työssä</w:t>
            </w:r>
          </w:p>
          <w:p w:rsidR="002214ED" w:rsidRPr="008F1F6C" w:rsidRDefault="002214ED" w:rsidP="002214ED">
            <w:pPr>
              <w:pStyle w:val="Luettelokappale"/>
              <w:numPr>
                <w:ilvl w:val="0"/>
                <w:numId w:val="2"/>
              </w:numPr>
              <w:spacing w:before="240" w:line="240" w:lineRule="auto"/>
              <w:rPr>
                <w:rFonts w:ascii="Tahoma" w:hAnsi="Tahoma" w:cs="Tahoma"/>
                <w:snapToGrid w:val="0"/>
                <w:sz w:val="14"/>
                <w:szCs w:val="14"/>
              </w:rPr>
            </w:pPr>
            <w:r w:rsidRPr="008F1F6C">
              <w:rPr>
                <w:rFonts w:ascii="Tahoma" w:hAnsi="Tahoma" w:cs="Tahoma"/>
                <w:snapToGrid w:val="0"/>
                <w:sz w:val="14"/>
                <w:szCs w:val="14"/>
              </w:rPr>
              <w:t>Sosionomi (AMK) osaa luoda asiakkaan osallisuutta tukevan ammatillisen vuorovaikutus- ja yhteistyösuhteen</w:t>
            </w:r>
          </w:p>
          <w:p w:rsidR="002214ED" w:rsidRPr="008F1F6C" w:rsidRDefault="002214ED" w:rsidP="002214ED">
            <w:pPr>
              <w:pStyle w:val="Luettelokappale"/>
              <w:numPr>
                <w:ilvl w:val="0"/>
                <w:numId w:val="2"/>
              </w:numPr>
              <w:spacing w:before="240" w:line="240" w:lineRule="auto"/>
              <w:rPr>
                <w:rFonts w:ascii="Tahoma" w:hAnsi="Tahoma" w:cs="Tahoma"/>
                <w:snapToGrid w:val="0"/>
                <w:sz w:val="14"/>
                <w:szCs w:val="14"/>
              </w:rPr>
            </w:pPr>
            <w:r w:rsidRPr="008F1F6C">
              <w:rPr>
                <w:rFonts w:ascii="Tahoma" w:hAnsi="Tahoma" w:cs="Tahoma"/>
                <w:snapToGrid w:val="0"/>
                <w:sz w:val="14"/>
                <w:szCs w:val="14"/>
              </w:rPr>
              <w:t>Sosionomi (AMK) ymmärtää asiakkaan tarpeet ja osaa tukea voimavarojen käyttöönottoa ja vahvistumista yksilön kasvun ja kehityksen eri vaiheissa ja elämäntilanteissa</w:t>
            </w:r>
          </w:p>
          <w:p w:rsidR="002214ED" w:rsidRPr="008F1F6C" w:rsidRDefault="002214ED" w:rsidP="002214ED">
            <w:pPr>
              <w:pStyle w:val="Luettelokappale"/>
              <w:numPr>
                <w:ilvl w:val="0"/>
                <w:numId w:val="2"/>
              </w:numPr>
              <w:spacing w:before="240" w:line="240" w:lineRule="auto"/>
              <w:rPr>
                <w:rFonts w:ascii="Tahoma" w:hAnsi="Tahoma" w:cs="Tahoma"/>
                <w:snapToGrid w:val="0"/>
                <w:sz w:val="14"/>
                <w:szCs w:val="14"/>
              </w:rPr>
            </w:pPr>
            <w:r w:rsidRPr="008F1F6C">
              <w:rPr>
                <w:rFonts w:ascii="Tahoma" w:hAnsi="Tahoma" w:cs="Tahoma"/>
                <w:snapToGrid w:val="0"/>
                <w:sz w:val="14"/>
                <w:szCs w:val="14"/>
              </w:rPr>
              <w:t>Sosionomi (AMK) osaa soveltaa ja ohjata tavoitteellisesti erilaisia asiakasryhmiä heidän arjessaan</w:t>
            </w:r>
          </w:p>
          <w:p w:rsidR="002214ED" w:rsidRPr="008F1F6C" w:rsidRDefault="002214ED" w:rsidP="002214ED">
            <w:pPr>
              <w:pStyle w:val="Luettelokappale"/>
              <w:numPr>
                <w:ilvl w:val="0"/>
                <w:numId w:val="2"/>
              </w:numPr>
              <w:spacing w:before="240" w:line="240" w:lineRule="auto"/>
              <w:rPr>
                <w:rFonts w:ascii="Tahoma" w:hAnsi="Tahoma" w:cs="Tahoma"/>
                <w:snapToGrid w:val="0"/>
                <w:sz w:val="14"/>
                <w:szCs w:val="14"/>
              </w:rPr>
            </w:pPr>
            <w:r w:rsidRPr="008F1F6C">
              <w:rPr>
                <w:rFonts w:ascii="Tahoma" w:hAnsi="Tahoma" w:cs="Tahoma"/>
                <w:snapToGrid w:val="0"/>
                <w:sz w:val="14"/>
                <w:szCs w:val="14"/>
              </w:rPr>
              <w:t>Sosionomi (AMK) osaa arvioida ja kuvata asiakasprosessin eri vaiheita ja kehittää työtään sen pohjalta</w:t>
            </w: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Sosiaalialan palvelujärjestelmä osaaminen</w:t>
            </w:r>
          </w:p>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(Social Services)</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z w:val="14"/>
                <w:szCs w:val="14"/>
              </w:rPr>
              <w:t>Sosionomi (AMK) tuntee hyvinvointia ja sosiaalista turvallisuutta tukevat palvelujärjestelmät ja niihin liittyvät juridisen säädöspohjan ja tietojärjestelmät sekä osaa soveltaa niitä</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z w:val="14"/>
                <w:szCs w:val="14"/>
              </w:rPr>
              <w:t>Sosionomi (AMK) osaa ennakoida ja jäsentää hyvinvointipalveluiden muutoksia ja pystyy osallistumaan palveluiden tuottamiseen ja kehittämiseen</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z w:val="14"/>
                <w:szCs w:val="14"/>
              </w:rPr>
              <w:t>Sosionomi (AMK) osaa arvioida erilaisissa elämäntilanteissa olevien asiakkaiden palvelutarpeita sekä hallitsee palveluohjauksen ja ennaltaehkäisevän työn lähtökohdat ja menetelmiä</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z w:val="14"/>
                <w:szCs w:val="14"/>
              </w:rPr>
              <w:t>Sosionomi (AMK) osaa toimia sosiaalisen asiantuntijana moniammatillisissa työryhmissä ja verkostoissa sekä edistää asiakkaan turvaverkkojen toimintaa</w:t>
            </w:r>
          </w:p>
          <w:p w:rsidR="002214ED" w:rsidRPr="008F1F6C" w:rsidRDefault="002214ED" w:rsidP="00F51802">
            <w:pPr>
              <w:pStyle w:val="Luettelokappale"/>
              <w:spacing w:before="240" w:after="0" w:line="240" w:lineRule="auto"/>
              <w:ind w:left="360"/>
              <w:rPr>
                <w:rFonts w:ascii="Tahoma" w:hAnsi="Tahoma" w:cs="Tahoma"/>
                <w:snapToGrid w:val="0"/>
                <w:sz w:val="14"/>
                <w:szCs w:val="14"/>
              </w:rPr>
            </w:pP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rPr>
                <w:rFonts w:ascii="Tahoma" w:hAnsi="Tahoma" w:cs="Tahoma"/>
                <w:i/>
                <w:sz w:val="14"/>
                <w:szCs w:val="14"/>
              </w:rPr>
            </w:pPr>
            <w:r w:rsidRPr="008F1F6C">
              <w:rPr>
                <w:rFonts w:ascii="Tahoma" w:hAnsi="Tahoma" w:cs="Tahoma"/>
                <w:b/>
                <w:sz w:val="14"/>
                <w:szCs w:val="14"/>
              </w:rPr>
              <w:t>Kriittinen ja osallistava yhteiskuntaosaaminen</w:t>
            </w:r>
          </w:p>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 xml:space="preserve">( Social Analysis) </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analysoida epätasa-arvoa ja huono-osaisuutta tuottavia rakenteita ja prosesseja alueellisella, kansallisella ja kansainvälisellä tasolla</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käyttää erilaisia yhteisösosiaalityön, yhteiskunnallisen vaikuttamisen ja viestinnän keinoja</w:t>
            </w:r>
          </w:p>
          <w:p w:rsidR="002214ED"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tukea kansalaisten osallisuutta ja kykenee osallistumaan vaikuttamistyöhön yhteisöissä asiakkaiden ja muiden toimijoiden kanssa</w:t>
            </w:r>
          </w:p>
          <w:p w:rsidR="002214ED" w:rsidRPr="008F1F6C" w:rsidRDefault="002214ED" w:rsidP="00F51802">
            <w:pPr>
              <w:pStyle w:val="Luettelokappale"/>
              <w:spacing w:before="240" w:after="0" w:line="240" w:lineRule="auto"/>
              <w:ind w:left="360"/>
              <w:rPr>
                <w:rFonts w:ascii="Tahoma" w:hAnsi="Tahoma" w:cs="Tahoma"/>
                <w:snapToGrid w:val="0"/>
                <w:sz w:val="14"/>
                <w:szCs w:val="14"/>
              </w:rPr>
            </w:pP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Tutkimuksellinen kehittämisosaaminen</w:t>
            </w:r>
          </w:p>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(Research and developing competence)</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on sisäistänyt reflektiivisen, tutkivan ja kehittävän työotteen</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Sosionomilla (AMK) on käytäntöpainotteista tutkimuksellista osaamista ja hän osaa tuottaa uutta tietoa</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suunnitella, toteuttaa, arvioida ja raportoida sosiaalialan kehittämishankkeita</w:t>
            </w:r>
          </w:p>
        </w:tc>
      </w:tr>
      <w:tr w:rsidR="002214ED" w:rsidRPr="008F1F6C" w:rsidTr="002214ED">
        <w:tc>
          <w:tcPr>
            <w:tcW w:w="2947" w:type="dxa"/>
            <w:tcBorders>
              <w:top w:val="single" w:sz="4" w:space="0" w:color="auto"/>
              <w:left w:val="single" w:sz="4" w:space="0" w:color="auto"/>
              <w:bottom w:val="single" w:sz="4" w:space="0" w:color="auto"/>
              <w:right w:val="single" w:sz="4" w:space="0" w:color="auto"/>
            </w:tcBorders>
          </w:tcPr>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Johtamisosaaminen</w:t>
            </w:r>
          </w:p>
          <w:p w:rsidR="002214ED" w:rsidRPr="008F1F6C" w:rsidRDefault="002214ED" w:rsidP="00F51802">
            <w:pPr>
              <w:spacing w:before="240"/>
              <w:rPr>
                <w:rFonts w:ascii="Tahoma" w:hAnsi="Tahoma" w:cs="Tahoma"/>
                <w:b/>
                <w:sz w:val="14"/>
                <w:szCs w:val="14"/>
              </w:rPr>
            </w:pPr>
            <w:r w:rsidRPr="008F1F6C">
              <w:rPr>
                <w:rFonts w:ascii="Tahoma" w:hAnsi="Tahoma" w:cs="Tahoma"/>
                <w:b/>
                <w:sz w:val="14"/>
                <w:szCs w:val="14"/>
              </w:rPr>
              <w:t>(Management)</w:t>
            </w:r>
          </w:p>
        </w:tc>
        <w:tc>
          <w:tcPr>
            <w:tcW w:w="6684" w:type="dxa"/>
            <w:tcBorders>
              <w:top w:val="single" w:sz="4" w:space="0" w:color="auto"/>
              <w:left w:val="single" w:sz="4" w:space="0" w:color="auto"/>
              <w:bottom w:val="single" w:sz="4" w:space="0" w:color="auto"/>
              <w:right w:val="single" w:sz="4" w:space="0" w:color="auto"/>
            </w:tcBorders>
          </w:tcPr>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tuntee talous- ja henkilöstöhallinnon perusperiaatteet</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toimia työyhteisön lähiesimiehenä</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osaa kehittää sosiaalialan osaamista, työyhteisöjä ja palveluprosesseja</w:t>
            </w:r>
          </w:p>
          <w:p w:rsidR="002214ED" w:rsidRPr="008F1F6C"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kykenee päätöksentekoon ennakoimattomissa toimintaympäristöissä</w:t>
            </w:r>
          </w:p>
          <w:p w:rsidR="002214ED" w:rsidRDefault="002214ED" w:rsidP="002214ED">
            <w:pPr>
              <w:pStyle w:val="Luettelokappale"/>
              <w:numPr>
                <w:ilvl w:val="0"/>
                <w:numId w:val="2"/>
              </w:numPr>
              <w:spacing w:before="240" w:after="0" w:line="240" w:lineRule="auto"/>
              <w:rPr>
                <w:rFonts w:ascii="Tahoma" w:hAnsi="Tahoma" w:cs="Tahoma"/>
                <w:snapToGrid w:val="0"/>
                <w:sz w:val="14"/>
                <w:szCs w:val="14"/>
              </w:rPr>
            </w:pPr>
            <w:r w:rsidRPr="008F1F6C">
              <w:rPr>
                <w:rFonts w:ascii="Tahoma" w:hAnsi="Tahoma" w:cs="Tahoma"/>
                <w:snapToGrid w:val="0"/>
                <w:sz w:val="14"/>
                <w:szCs w:val="14"/>
              </w:rPr>
              <w:t>Sosionomi (AMK) omaa perusedellytykset toimia alan itsenäisenä yrittäjänä</w:t>
            </w:r>
          </w:p>
          <w:p w:rsidR="002214ED" w:rsidRPr="008F1F6C" w:rsidRDefault="002214ED" w:rsidP="00F51802">
            <w:pPr>
              <w:pStyle w:val="Luettelokappale"/>
              <w:spacing w:before="240" w:after="0" w:line="240" w:lineRule="auto"/>
              <w:ind w:left="360"/>
              <w:rPr>
                <w:rFonts w:ascii="Tahoma" w:hAnsi="Tahoma" w:cs="Tahoma"/>
                <w:snapToGrid w:val="0"/>
                <w:sz w:val="14"/>
                <w:szCs w:val="14"/>
              </w:rPr>
            </w:pPr>
          </w:p>
        </w:tc>
      </w:tr>
    </w:tbl>
    <w:p w:rsidR="002214ED" w:rsidRDefault="002214ED" w:rsidP="00A27529">
      <w:pPr>
        <w:rPr>
          <w:rFonts w:ascii="Verdana" w:hAnsi="Verdana"/>
          <w:sz w:val="20"/>
          <w:szCs w:val="20"/>
        </w:rPr>
      </w:pPr>
    </w:p>
    <w:p w:rsidR="00B34375" w:rsidRDefault="00B34375" w:rsidP="00A27529">
      <w:pPr>
        <w:rPr>
          <w:rFonts w:ascii="Verdana" w:hAnsi="Verdana"/>
          <w:sz w:val="20"/>
          <w:szCs w:val="20"/>
        </w:rPr>
      </w:pPr>
    </w:p>
    <w:p w:rsidR="00B34375" w:rsidRDefault="00B34375" w:rsidP="00A27529">
      <w:pPr>
        <w:rPr>
          <w:rFonts w:ascii="Verdana" w:hAnsi="Verdana"/>
          <w:sz w:val="20"/>
          <w:szCs w:val="20"/>
        </w:rPr>
      </w:pPr>
    </w:p>
    <w:p w:rsidR="002214ED" w:rsidRDefault="002214ED" w:rsidP="00A27529">
      <w:pPr>
        <w:rPr>
          <w:rFonts w:ascii="Verdana" w:hAnsi="Verdana"/>
          <w:sz w:val="20"/>
          <w:szCs w:val="20"/>
        </w:rPr>
      </w:pPr>
      <w:r>
        <w:rPr>
          <w:rFonts w:ascii="Verdana" w:hAnsi="Verdana"/>
          <w:sz w:val="20"/>
          <w:szCs w:val="20"/>
        </w:rPr>
        <w:lastRenderedPageBreak/>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7109"/>
      </w:tblGrid>
      <w:tr w:rsidR="00B34375" w:rsidRPr="00B34375" w:rsidTr="00D85E3C">
        <w:tc>
          <w:tcPr>
            <w:tcW w:w="1668" w:type="dxa"/>
            <w:shd w:val="clear" w:color="auto" w:fill="31A3B5"/>
          </w:tcPr>
          <w:p w:rsidR="00B34375" w:rsidRPr="00B34375" w:rsidRDefault="00B34375" w:rsidP="00B34375">
            <w:pPr>
              <w:spacing w:before="240"/>
              <w:rPr>
                <w:rFonts w:ascii="Tahoma" w:hAnsi="Tahoma" w:cs="Tahoma"/>
                <w:b/>
                <w:color w:val="FFFFFF"/>
                <w:sz w:val="14"/>
                <w:szCs w:val="14"/>
              </w:rPr>
            </w:pPr>
          </w:p>
        </w:tc>
        <w:tc>
          <w:tcPr>
            <w:tcW w:w="850" w:type="dxa"/>
            <w:shd w:val="clear" w:color="auto" w:fill="31A3B5"/>
          </w:tcPr>
          <w:p w:rsidR="00B34375" w:rsidRPr="00B34375" w:rsidRDefault="00B34375" w:rsidP="00B34375">
            <w:pPr>
              <w:spacing w:before="240"/>
              <w:rPr>
                <w:rFonts w:ascii="Tahoma" w:hAnsi="Tahoma" w:cs="Tahoma"/>
                <w:b/>
                <w:color w:val="FFFFFF"/>
                <w:sz w:val="14"/>
                <w:szCs w:val="14"/>
              </w:rPr>
            </w:pPr>
            <w:r w:rsidRPr="00B34375">
              <w:rPr>
                <w:rFonts w:ascii="Tahoma" w:hAnsi="Tahoma" w:cs="Tahoma"/>
                <w:b/>
                <w:color w:val="FFFFFF"/>
                <w:sz w:val="14"/>
                <w:szCs w:val="14"/>
              </w:rPr>
              <w:t xml:space="preserve">Laajuus </w:t>
            </w:r>
          </w:p>
        </w:tc>
        <w:tc>
          <w:tcPr>
            <w:tcW w:w="7109" w:type="dxa"/>
            <w:shd w:val="clear" w:color="auto" w:fill="31A3B5"/>
          </w:tcPr>
          <w:p w:rsidR="00B34375" w:rsidRPr="00B34375" w:rsidRDefault="00B34375" w:rsidP="00B34375">
            <w:pPr>
              <w:spacing w:before="240"/>
              <w:rPr>
                <w:rFonts w:ascii="Tahoma" w:hAnsi="Tahoma" w:cs="Tahoma"/>
                <w:b/>
                <w:color w:val="FFFFFF"/>
                <w:sz w:val="14"/>
                <w:szCs w:val="14"/>
              </w:rPr>
            </w:pPr>
            <w:r w:rsidRPr="00B34375">
              <w:rPr>
                <w:rFonts w:ascii="Tahoma" w:hAnsi="Tahoma" w:cs="Tahoma"/>
                <w:b/>
                <w:color w:val="FFFFFF"/>
                <w:sz w:val="14"/>
                <w:szCs w:val="14"/>
              </w:rPr>
              <w:t>Luonnehdinta opinnoista lyhyesti</w:t>
            </w:r>
          </w:p>
        </w:tc>
      </w:tr>
      <w:tr w:rsidR="00B34375" w:rsidRPr="00B34375" w:rsidTr="00D85E3C">
        <w:tc>
          <w:tcPr>
            <w:tcW w:w="1668" w:type="dxa"/>
          </w:tcPr>
          <w:p w:rsidR="00B34375" w:rsidRPr="00B34375" w:rsidRDefault="00B34375" w:rsidP="00B34375">
            <w:pPr>
              <w:spacing w:before="240"/>
              <w:rPr>
                <w:rFonts w:ascii="Tahoma" w:hAnsi="Tahoma" w:cs="Tahoma"/>
                <w:b/>
                <w:sz w:val="14"/>
                <w:szCs w:val="14"/>
              </w:rPr>
            </w:pPr>
            <w:r w:rsidRPr="00B34375">
              <w:rPr>
                <w:rFonts w:ascii="Tahoma" w:hAnsi="Tahoma" w:cs="Tahoma"/>
                <w:b/>
                <w:sz w:val="14"/>
                <w:szCs w:val="14"/>
              </w:rPr>
              <w:t xml:space="preserve">Perusopinnot  </w:t>
            </w:r>
            <w:r w:rsidRPr="00B34375">
              <w:rPr>
                <w:rFonts w:ascii="Tahoma" w:hAnsi="Tahoma" w:cs="Tahoma"/>
                <w:b/>
                <w:sz w:val="14"/>
                <w:szCs w:val="14"/>
              </w:rPr>
              <w:tab/>
            </w:r>
          </w:p>
        </w:tc>
        <w:tc>
          <w:tcPr>
            <w:tcW w:w="850" w:type="dxa"/>
          </w:tcPr>
          <w:p w:rsidR="00B34375" w:rsidRPr="00B34375" w:rsidRDefault="00B34375" w:rsidP="00B34375">
            <w:pPr>
              <w:spacing w:before="240"/>
              <w:rPr>
                <w:rFonts w:ascii="Tahoma" w:hAnsi="Tahoma" w:cs="Tahoma"/>
                <w:sz w:val="14"/>
                <w:szCs w:val="14"/>
              </w:rPr>
            </w:pPr>
            <w:r w:rsidRPr="00B34375">
              <w:rPr>
                <w:rFonts w:ascii="Tahoma" w:hAnsi="Tahoma" w:cs="Tahoma"/>
                <w:sz w:val="14"/>
                <w:szCs w:val="14"/>
              </w:rPr>
              <w:t>45 op</w:t>
            </w:r>
          </w:p>
        </w:tc>
        <w:tc>
          <w:tcPr>
            <w:tcW w:w="7109" w:type="dxa"/>
          </w:tcPr>
          <w:p w:rsidR="00B34375" w:rsidRPr="00B34375" w:rsidRDefault="00D85E3C" w:rsidP="00B34375">
            <w:pPr>
              <w:spacing w:after="0"/>
              <w:rPr>
                <w:rFonts w:ascii="Tahoma" w:hAnsi="Tahoma" w:cs="Tahoma"/>
                <w:sz w:val="14"/>
                <w:szCs w:val="14"/>
              </w:rPr>
            </w:pPr>
            <w:r>
              <w:rPr>
                <w:rFonts w:ascii="Tahoma" w:hAnsi="Tahoma" w:cs="Tahoma"/>
                <w:b/>
                <w:sz w:val="14"/>
                <w:szCs w:val="14"/>
              </w:rPr>
              <w:br/>
            </w:r>
            <w:r w:rsidR="00B34375" w:rsidRPr="00B34375">
              <w:rPr>
                <w:rFonts w:ascii="Tahoma" w:hAnsi="Tahoma" w:cs="Tahoma"/>
                <w:b/>
                <w:sz w:val="14"/>
                <w:szCs w:val="14"/>
              </w:rPr>
              <w:t>Perusopinnoissa</w:t>
            </w:r>
            <w:r w:rsidR="00B34375" w:rsidRPr="00B34375">
              <w:rPr>
                <w:rFonts w:ascii="Tahoma" w:hAnsi="Tahoma" w:cs="Tahoma"/>
                <w:i/>
                <w:sz w:val="14"/>
                <w:szCs w:val="14"/>
              </w:rPr>
              <w:t xml:space="preserve"> </w:t>
            </w:r>
            <w:r w:rsidR="00B34375" w:rsidRPr="00B34375">
              <w:rPr>
                <w:rFonts w:ascii="Tahoma" w:hAnsi="Tahoma" w:cs="Tahoma"/>
                <w:sz w:val="14"/>
                <w:szCs w:val="14"/>
              </w:rPr>
              <w:t>vahvistetaan työelämän perusvalmiuksia (viestintä- ja vuorovaikutusosaamista, eettisyyttä, itsensä kehittämistä) sekä orientoidutaan sosi</w:t>
            </w:r>
            <w:r>
              <w:rPr>
                <w:rFonts w:ascii="Tahoma" w:hAnsi="Tahoma" w:cs="Tahoma"/>
                <w:sz w:val="14"/>
                <w:szCs w:val="14"/>
              </w:rPr>
              <w:t>aalialan ammatilliseen työhön.</w:t>
            </w:r>
            <w:r>
              <w:rPr>
                <w:rFonts w:ascii="Tahoma" w:hAnsi="Tahoma" w:cs="Tahoma"/>
                <w:sz w:val="14"/>
                <w:szCs w:val="14"/>
              </w:rPr>
              <w:br/>
            </w:r>
          </w:p>
        </w:tc>
      </w:tr>
      <w:tr w:rsidR="00B34375" w:rsidRPr="00B34375" w:rsidTr="00D85E3C">
        <w:tc>
          <w:tcPr>
            <w:tcW w:w="1668" w:type="dxa"/>
          </w:tcPr>
          <w:p w:rsidR="00B34375" w:rsidRPr="00B34375" w:rsidRDefault="00B34375" w:rsidP="00B34375">
            <w:pPr>
              <w:spacing w:before="240"/>
              <w:rPr>
                <w:rFonts w:ascii="Tahoma" w:hAnsi="Tahoma" w:cs="Tahoma"/>
                <w:b/>
                <w:sz w:val="14"/>
                <w:szCs w:val="14"/>
              </w:rPr>
            </w:pPr>
            <w:r w:rsidRPr="00B34375">
              <w:rPr>
                <w:rFonts w:ascii="Tahoma" w:hAnsi="Tahoma" w:cs="Tahoma"/>
                <w:b/>
                <w:sz w:val="14"/>
                <w:szCs w:val="14"/>
              </w:rPr>
              <w:t>Ammattiopinnot</w:t>
            </w:r>
          </w:p>
        </w:tc>
        <w:tc>
          <w:tcPr>
            <w:tcW w:w="850" w:type="dxa"/>
          </w:tcPr>
          <w:p w:rsidR="00B34375" w:rsidRPr="00B34375" w:rsidRDefault="00B34375" w:rsidP="00B34375">
            <w:pPr>
              <w:rPr>
                <w:rFonts w:ascii="Tahoma" w:hAnsi="Tahoma" w:cs="Tahoma"/>
                <w:sz w:val="14"/>
                <w:szCs w:val="14"/>
              </w:rPr>
            </w:pPr>
            <w:r>
              <w:rPr>
                <w:rFonts w:ascii="Tahoma" w:hAnsi="Tahoma" w:cs="Tahoma"/>
                <w:sz w:val="14"/>
                <w:szCs w:val="14"/>
              </w:rPr>
              <w:br/>
            </w:r>
            <w:r w:rsidRPr="00B34375">
              <w:rPr>
                <w:rFonts w:ascii="Tahoma" w:hAnsi="Tahoma" w:cs="Tahoma"/>
                <w:sz w:val="14"/>
                <w:szCs w:val="14"/>
              </w:rPr>
              <w:t>105 op</w:t>
            </w:r>
          </w:p>
        </w:tc>
        <w:tc>
          <w:tcPr>
            <w:tcW w:w="7109" w:type="dxa"/>
          </w:tcPr>
          <w:p w:rsidR="00B34375" w:rsidRPr="00B34375" w:rsidRDefault="00D85E3C" w:rsidP="00B34375">
            <w:pPr>
              <w:spacing w:after="0"/>
              <w:rPr>
                <w:rFonts w:ascii="Tahoma" w:hAnsi="Tahoma" w:cs="Tahoma"/>
                <w:sz w:val="14"/>
                <w:szCs w:val="14"/>
              </w:rPr>
            </w:pPr>
            <w:r>
              <w:rPr>
                <w:rFonts w:ascii="Tahoma" w:hAnsi="Tahoma" w:cs="Tahoma"/>
                <w:b/>
                <w:sz w:val="14"/>
                <w:szCs w:val="14"/>
              </w:rPr>
              <w:br/>
            </w:r>
            <w:r w:rsidR="00B34375" w:rsidRPr="00B34375">
              <w:rPr>
                <w:rFonts w:ascii="Tahoma" w:hAnsi="Tahoma" w:cs="Tahoma"/>
                <w:b/>
                <w:sz w:val="14"/>
                <w:szCs w:val="14"/>
              </w:rPr>
              <w:t xml:space="preserve">Ammattiopinnoissa </w:t>
            </w:r>
            <w:r w:rsidR="00B34375" w:rsidRPr="00B34375">
              <w:rPr>
                <w:rFonts w:ascii="Tahoma" w:hAnsi="Tahoma" w:cs="Tahoma"/>
                <w:sz w:val="14"/>
                <w:szCs w:val="14"/>
              </w:rPr>
              <w:t xml:space="preserve">opitaan sosionomin (AMK) työssä tarvittavat ammatilliset tiedot, taidot ja asenteet. Ammattiopinnot jakaantuvat kaikille pakollisiin ammattiopintoihin sekä vaihtoehtoisiin ammattiopintoihin. </w:t>
            </w:r>
          </w:p>
          <w:p w:rsidR="00B34375" w:rsidRPr="00B34375" w:rsidRDefault="00B34375" w:rsidP="00B34375">
            <w:pPr>
              <w:spacing w:after="0"/>
              <w:rPr>
                <w:rFonts w:ascii="Tahoma" w:hAnsi="Tahoma" w:cs="Tahoma"/>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sz w:val="14"/>
                <w:szCs w:val="14"/>
              </w:rPr>
              <w:t xml:space="preserve">Kaikille </w:t>
            </w:r>
            <w:r w:rsidRPr="00B34375">
              <w:rPr>
                <w:rFonts w:ascii="Tahoma" w:hAnsi="Tahoma" w:cs="Tahoma"/>
                <w:b/>
                <w:sz w:val="14"/>
                <w:szCs w:val="14"/>
              </w:rPr>
              <w:t xml:space="preserve">pakollisissa ammattiopinnoissa </w:t>
            </w:r>
            <w:r w:rsidRPr="00B34375">
              <w:rPr>
                <w:rFonts w:ascii="Tahoma" w:hAnsi="Tahoma" w:cs="Tahoma"/>
                <w:sz w:val="14"/>
                <w:szCs w:val="14"/>
              </w:rPr>
              <w:t>(85 op)</w:t>
            </w:r>
            <w:r w:rsidRPr="00B34375">
              <w:rPr>
                <w:rFonts w:ascii="Tahoma" w:hAnsi="Tahoma" w:cs="Tahoma"/>
                <w:b/>
                <w:sz w:val="14"/>
                <w:szCs w:val="14"/>
              </w:rPr>
              <w:t xml:space="preserve"> </w:t>
            </w:r>
            <w:r w:rsidRPr="00B34375">
              <w:rPr>
                <w:rFonts w:ascii="Tahoma" w:hAnsi="Tahoma" w:cs="Tahoma"/>
                <w:sz w:val="14"/>
                <w:szCs w:val="14"/>
              </w:rPr>
              <w:t xml:space="preserve">rakennetaan laaja-alaista sosiaalialan osaamisperustaa. Sen lisäksi opiskelija voi valita </w:t>
            </w:r>
            <w:r w:rsidRPr="00B34375">
              <w:rPr>
                <w:rFonts w:ascii="Tahoma" w:hAnsi="Tahoma" w:cs="Tahoma"/>
                <w:b/>
                <w:sz w:val="14"/>
                <w:szCs w:val="14"/>
              </w:rPr>
              <w:t xml:space="preserve">valinnaisiksi ammattiopinnoiksi </w:t>
            </w:r>
            <w:r w:rsidRPr="00B34375">
              <w:rPr>
                <w:rFonts w:ascii="Tahoma" w:hAnsi="Tahoma" w:cs="Tahoma"/>
                <w:sz w:val="14"/>
                <w:szCs w:val="14"/>
              </w:rPr>
              <w:t>(3x5 op yhteensä 15 op)</w:t>
            </w:r>
          </w:p>
          <w:p w:rsidR="00B34375" w:rsidRPr="00B34375" w:rsidRDefault="00B34375" w:rsidP="00B34375">
            <w:pPr>
              <w:spacing w:after="0"/>
              <w:rPr>
                <w:rFonts w:ascii="Tahoma" w:hAnsi="Tahoma" w:cs="Tahoma"/>
                <w:sz w:val="14"/>
                <w:szCs w:val="14"/>
              </w:rPr>
            </w:pPr>
            <w:r w:rsidRPr="00B34375">
              <w:rPr>
                <w:rFonts w:ascii="Tahoma" w:hAnsi="Tahoma" w:cs="Tahoma"/>
                <w:sz w:val="14"/>
                <w:szCs w:val="14"/>
              </w:rPr>
              <w:t xml:space="preserve"> (1) varhaiskasvatuksen osaajan, (2) palveluohjauksen osaajan, (3) innovaatio- ja yrittäjyys osaajan tai (4) englannin kielellä moniammatillisen yhteistyön osaajan opintoja. Jotta tietyt valinnaiset ammattiopinnot voidaan toteuttaa, edellytyksenä on riittävä määrä ilmoittautuneita kyseessä oleviin opintoihin. </w:t>
            </w:r>
          </w:p>
          <w:p w:rsidR="00B34375" w:rsidRPr="00B34375" w:rsidRDefault="00B34375" w:rsidP="00B34375">
            <w:pPr>
              <w:spacing w:after="0"/>
              <w:rPr>
                <w:rFonts w:ascii="Tahoma" w:hAnsi="Tahoma" w:cs="Tahoma"/>
                <w:b/>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 xml:space="preserve">Varhaiskasvatuksen </w:t>
            </w:r>
            <w:r w:rsidRPr="00B34375">
              <w:rPr>
                <w:rFonts w:ascii="Tahoma" w:hAnsi="Tahoma" w:cs="Tahoma"/>
                <w:sz w:val="14"/>
                <w:szCs w:val="14"/>
              </w:rPr>
              <w:t xml:space="preserve">osaajan tulee valita (3 x 5 = 15 op) varhaiskasvatuksen pedagogiikka/ SSVAI1, erityinen tuki ja lapsen osallisuuden vahvistaminen/ SSVAI2 ja varhainen oppiminen ja ohjaus/SSVAI3 opintojaksot henkilökohtaiseen opiskeluohjelmaansa.  Näitä valmiuksia tarvitaan työskenneltäessä perheiden kanssa päivähoidossa, erityiskasvatuksessa ja perhetyössä. Opiskelija oppii kasvun tukemisen ja ohjauksen taitoja asiakastyössä sekä oppii toimimaan työryhmissä sosiaalialan asiantuntijana ja kehittämään ammatillista toimintaansa yksilöiden ja perheiden tarpeista käsin.  </w:t>
            </w:r>
            <w:r w:rsidRPr="00B34375">
              <w:rPr>
                <w:rFonts w:ascii="Tahoma" w:hAnsi="Tahoma" w:cs="Tahoma"/>
                <w:b/>
                <w:sz w:val="14"/>
                <w:szCs w:val="14"/>
              </w:rPr>
              <w:t>Opiskelijan on suoritettava</w:t>
            </w:r>
            <w:r w:rsidRPr="00B34375">
              <w:rPr>
                <w:rFonts w:ascii="Tahoma" w:hAnsi="Tahoma" w:cs="Tahoma"/>
                <w:sz w:val="14"/>
                <w:szCs w:val="14"/>
              </w:rPr>
              <w:t xml:space="preserve"> varhaiskasvatuksen opintopolun opintoja </w:t>
            </w:r>
            <w:r w:rsidRPr="00B34375">
              <w:rPr>
                <w:rFonts w:ascii="Tahoma" w:hAnsi="Tahoma" w:cs="Tahoma"/>
                <w:b/>
                <w:sz w:val="14"/>
                <w:szCs w:val="14"/>
              </w:rPr>
              <w:t>vähintään 60 opintopistettä</w:t>
            </w:r>
            <w:r w:rsidRPr="00B34375">
              <w:rPr>
                <w:rFonts w:ascii="Tahoma" w:hAnsi="Tahoma" w:cs="Tahoma"/>
                <w:sz w:val="14"/>
                <w:szCs w:val="14"/>
              </w:rPr>
              <w:t xml:space="preserve"> </w:t>
            </w:r>
            <w:r w:rsidRPr="00B34375">
              <w:rPr>
                <w:rFonts w:ascii="Tahoma" w:hAnsi="Tahoma" w:cs="Tahoma"/>
                <w:b/>
                <w:sz w:val="14"/>
                <w:szCs w:val="14"/>
              </w:rPr>
              <w:t>saadakseen kelpoisuuden</w:t>
            </w:r>
            <w:r w:rsidRPr="00B34375">
              <w:rPr>
                <w:rFonts w:ascii="Tahoma" w:hAnsi="Tahoma" w:cs="Tahoma"/>
                <w:sz w:val="14"/>
                <w:szCs w:val="14"/>
              </w:rPr>
              <w:t xml:space="preserve"> varhaiskasvatuksen (LTO) tehtäviin päivähoidossa. </w:t>
            </w: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Mikäli opiskelija valitsee</w:t>
            </w:r>
            <w:r w:rsidRPr="00B34375">
              <w:rPr>
                <w:rFonts w:ascii="Tahoma" w:hAnsi="Tahoma" w:cs="Tahoma"/>
                <w:sz w:val="14"/>
                <w:szCs w:val="14"/>
              </w:rPr>
              <w:t xml:space="preserve"> valinnaisiin ammattiopintoihin opintojaksoja sekä varhaiskasvatuksen osaajan että palveluohjauksen osaajan vapaasti valittavista ammattiopinoista opiskelijan on mahdollista hankkia osaamista yksilö-, perhe- ja yhteisökeskeisistä työmenetelmistä. Näitä taitoja tarvitaan varhaisessa tukemisessa, ongelmien ehkäisyssä ja kuntoutustyössä erilaisissa toimintaympäristöissä mm. lapsi- ja nuorisotyössä, lastensuojelussa ja erilaisissa varhaisen tuen tehtävissä.  </w:t>
            </w:r>
          </w:p>
          <w:p w:rsidR="00B34375" w:rsidRPr="00B34375" w:rsidRDefault="00B34375" w:rsidP="00B34375">
            <w:pPr>
              <w:spacing w:after="0"/>
              <w:rPr>
                <w:rFonts w:ascii="Tahoma" w:hAnsi="Tahoma" w:cs="Tahoma"/>
                <w:b/>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Palveluohjauksen osaaja</w:t>
            </w:r>
            <w:r w:rsidRPr="00B34375">
              <w:rPr>
                <w:rFonts w:ascii="Tahoma" w:hAnsi="Tahoma" w:cs="Tahoma"/>
                <w:sz w:val="14"/>
                <w:szCs w:val="14"/>
              </w:rPr>
              <w:t xml:space="preserve"> voi valita valinnaisina ammattiopintoina osallisuuden vahvistaminen ja voimavaraistava palveluohjaus/ SSVAI4, kuntoutus ja päämiehisyyden tukeminen/ SSVAI5 ja marginalisaation kysymykset / SSVAI6 opintojaksot (3X5=15 op). Palveluohjauksen, sosiaalisen kuntoutuksen ja sosiaalisen tuen valmiuksia tarvitaan mm. päiväkeskuksissa, tukiasunnoissa, palvelutaloissa, hoito- ja palvelukodeissa, kuntoutuskodeissa, kotihoidossa ja laitoksissa. Sosiaaliturvaohjauksen taitoja tarvitaan mm. kuntien sosiaalikeskuksissa, työvoiman palvelukeskuksissa, Kansaneläkelaitoksen ja muiden vakuutuslaitosten toimipaikoissa. </w:t>
            </w:r>
          </w:p>
          <w:p w:rsidR="00B34375" w:rsidRPr="00B34375" w:rsidRDefault="00B34375" w:rsidP="00B34375">
            <w:pPr>
              <w:spacing w:after="0"/>
              <w:rPr>
                <w:rFonts w:ascii="Tahoma" w:hAnsi="Tahoma" w:cs="Tahoma"/>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Innovaatio ja yrittäjyysosaaja</w:t>
            </w:r>
            <w:r w:rsidRPr="00B34375">
              <w:rPr>
                <w:rFonts w:ascii="Tahoma" w:hAnsi="Tahoma" w:cs="Tahoma"/>
                <w:sz w:val="14"/>
                <w:szCs w:val="14"/>
              </w:rPr>
              <w:t xml:space="preserve"> voi valita opintoihinsa liikeidean kehittämiseen, liiketoimintamalliin ja liiketoiminnan asiakastestaukseen liittyviä opintojaksoja Savonian kaikille tutkinto-ohjelmille yhteisistä opinnoista: Ideasta liiketoimintakonseptiksi/ LL9208; arvolupauksesta liiketoimintamalliin/ LL9209 ja liiketoimintamallin asiakastestaus/LL9211 opintojaksot.  Opiskelija valitsee tällöin henkilökohtaisessa opiskelusuunnitelmassaan harjoittelun paikoiksi erilaisia hoiva- tai muita yrityksiä, joissa hän voi perehtyä sosiaali- ja terveysalan yritystoimintaan. </w:t>
            </w:r>
          </w:p>
          <w:p w:rsidR="00B34375" w:rsidRPr="00B34375" w:rsidRDefault="00B34375" w:rsidP="00B34375">
            <w:pPr>
              <w:spacing w:after="0"/>
              <w:rPr>
                <w:rFonts w:ascii="Tahoma" w:hAnsi="Tahoma" w:cs="Tahoma"/>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 xml:space="preserve">Moniammatillisen yhteistyön osaajan </w:t>
            </w:r>
            <w:r w:rsidRPr="00B34375">
              <w:rPr>
                <w:rFonts w:ascii="Tahoma" w:hAnsi="Tahoma" w:cs="Tahoma"/>
                <w:sz w:val="14"/>
                <w:szCs w:val="14"/>
              </w:rPr>
              <w:t>tulee hallita englannin kieli opiskelun kielenä.  Nämä valinnaiset opintojaksot (5 op ja 10 op) toteutetaan sosiaali- ja terveysalalle yhteisinä opintojaksoina. Näissä opinnoissa opiskelija voi hyödyntää mahdollisia ulkomailla suoritettavia harjoitteluja tai opiskelijavaihtoa.</w:t>
            </w:r>
          </w:p>
          <w:p w:rsidR="00B34375" w:rsidRPr="00B34375" w:rsidRDefault="00B34375" w:rsidP="00B34375">
            <w:pPr>
              <w:spacing w:after="0"/>
              <w:rPr>
                <w:rFonts w:ascii="Tahoma" w:hAnsi="Tahoma" w:cs="Tahoma"/>
                <w:sz w:val="14"/>
                <w:szCs w:val="14"/>
              </w:rPr>
            </w:pPr>
          </w:p>
          <w:p w:rsidR="00B34375" w:rsidRPr="00B34375" w:rsidRDefault="00B34375" w:rsidP="00B34375">
            <w:pPr>
              <w:spacing w:after="0"/>
              <w:rPr>
                <w:rFonts w:ascii="Tahoma" w:hAnsi="Tahoma" w:cs="Tahoma"/>
                <w:sz w:val="14"/>
                <w:szCs w:val="14"/>
              </w:rPr>
            </w:pPr>
            <w:r w:rsidRPr="00B34375">
              <w:rPr>
                <w:rFonts w:ascii="Tahoma" w:hAnsi="Tahoma" w:cs="Tahoma"/>
                <w:b/>
                <w:sz w:val="14"/>
                <w:szCs w:val="14"/>
              </w:rPr>
              <w:t xml:space="preserve">Vaihtoehtoisesti </w:t>
            </w:r>
            <w:r w:rsidRPr="00B34375">
              <w:rPr>
                <w:rFonts w:ascii="Tahoma" w:hAnsi="Tahoma" w:cs="Tahoma"/>
                <w:sz w:val="14"/>
                <w:szCs w:val="14"/>
              </w:rPr>
              <w:t>opiskelija voi valita henkilökohtaiseen opiskelu- suunnitelmansa (3x5=15 op) valinnaisia ammattiopintoja palveluohjauksen osaajan tai varhaiskasvatuksen-, innovaatio- ja yrittäjyys tai moniammatillisen yhteistyön osaajan opintojaksoista.</w:t>
            </w:r>
            <w:r>
              <w:rPr>
                <w:rFonts w:ascii="Tahoma" w:hAnsi="Tahoma" w:cs="Tahoma"/>
                <w:sz w:val="14"/>
                <w:szCs w:val="14"/>
              </w:rPr>
              <w:br/>
            </w:r>
          </w:p>
        </w:tc>
      </w:tr>
      <w:tr w:rsidR="00B34375" w:rsidRPr="00B34375" w:rsidTr="00D85E3C">
        <w:tc>
          <w:tcPr>
            <w:tcW w:w="1668" w:type="dxa"/>
          </w:tcPr>
          <w:p w:rsidR="00B34375" w:rsidRPr="00B34375" w:rsidRDefault="00B34375" w:rsidP="00B34375">
            <w:pPr>
              <w:spacing w:before="240"/>
              <w:rPr>
                <w:rFonts w:ascii="Tahoma" w:hAnsi="Tahoma" w:cs="Tahoma"/>
                <w:b/>
                <w:sz w:val="14"/>
                <w:szCs w:val="14"/>
              </w:rPr>
            </w:pPr>
            <w:r w:rsidRPr="00B34375">
              <w:rPr>
                <w:rFonts w:ascii="Tahoma" w:hAnsi="Tahoma" w:cs="Tahoma"/>
                <w:b/>
                <w:sz w:val="14"/>
                <w:szCs w:val="14"/>
              </w:rPr>
              <w:t>Harjoittelu</w:t>
            </w:r>
          </w:p>
        </w:tc>
        <w:tc>
          <w:tcPr>
            <w:tcW w:w="850" w:type="dxa"/>
          </w:tcPr>
          <w:p w:rsidR="00B34375" w:rsidRPr="00B34375" w:rsidRDefault="00B34375" w:rsidP="00B34375">
            <w:pPr>
              <w:rPr>
                <w:rFonts w:ascii="Tahoma" w:hAnsi="Tahoma" w:cs="Tahoma"/>
                <w:sz w:val="14"/>
                <w:szCs w:val="14"/>
              </w:rPr>
            </w:pPr>
            <w:r>
              <w:rPr>
                <w:rFonts w:ascii="Tahoma" w:hAnsi="Tahoma" w:cs="Tahoma"/>
                <w:sz w:val="14"/>
                <w:szCs w:val="14"/>
              </w:rPr>
              <w:br/>
            </w:r>
            <w:r w:rsidRPr="00B34375">
              <w:rPr>
                <w:rFonts w:ascii="Tahoma" w:hAnsi="Tahoma" w:cs="Tahoma"/>
                <w:sz w:val="14"/>
                <w:szCs w:val="14"/>
              </w:rPr>
              <w:t>45 op</w:t>
            </w:r>
          </w:p>
        </w:tc>
        <w:tc>
          <w:tcPr>
            <w:tcW w:w="7109" w:type="dxa"/>
          </w:tcPr>
          <w:p w:rsidR="00D85E3C" w:rsidRPr="00B34375" w:rsidRDefault="00D85E3C" w:rsidP="00B34375">
            <w:pPr>
              <w:spacing w:after="0"/>
              <w:rPr>
                <w:rFonts w:ascii="Tahoma" w:hAnsi="Tahoma" w:cs="Tahoma"/>
                <w:sz w:val="14"/>
                <w:szCs w:val="14"/>
              </w:rPr>
            </w:pPr>
            <w:r>
              <w:rPr>
                <w:rFonts w:ascii="Tahoma" w:hAnsi="Tahoma" w:cs="Tahoma"/>
                <w:sz w:val="14"/>
                <w:szCs w:val="14"/>
              </w:rPr>
              <w:br/>
            </w:r>
            <w:r w:rsidR="00B34375" w:rsidRPr="00B34375">
              <w:rPr>
                <w:rFonts w:ascii="Tahoma" w:hAnsi="Tahoma" w:cs="Tahoma"/>
                <w:sz w:val="14"/>
                <w:szCs w:val="14"/>
              </w:rPr>
              <w:t xml:space="preserve">Perus- ja ammattiopintoihin liittyy </w:t>
            </w:r>
            <w:r w:rsidR="00B34375" w:rsidRPr="00B34375">
              <w:rPr>
                <w:rFonts w:ascii="Tahoma" w:hAnsi="Tahoma" w:cs="Tahoma"/>
                <w:b/>
                <w:sz w:val="14"/>
                <w:szCs w:val="14"/>
              </w:rPr>
              <w:t>ohjattua harjoittelua (3x15 op)</w:t>
            </w:r>
            <w:r w:rsidR="00B34375" w:rsidRPr="00B34375">
              <w:rPr>
                <w:rFonts w:ascii="Tahoma" w:hAnsi="Tahoma" w:cs="Tahoma"/>
                <w:sz w:val="14"/>
                <w:szCs w:val="14"/>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 (op) suorittamista: SSHAR1 Ammatillinen harjoittelu1 / 15 op (40 op); SSHAR2 Ammatillinen harjoittelu 2 / 15 op (100op); SSYHAR Syventävä harjoittelu /15op (150 op). Harjoittelussa opiskelija vastaa:</w:t>
            </w:r>
          </w:p>
          <w:p w:rsidR="00B34375" w:rsidRPr="00B34375" w:rsidRDefault="00B34375" w:rsidP="00B34375">
            <w:pPr>
              <w:numPr>
                <w:ilvl w:val="0"/>
                <w:numId w:val="3"/>
              </w:numPr>
              <w:spacing w:after="0" w:line="240" w:lineRule="auto"/>
              <w:rPr>
                <w:rFonts w:ascii="Tahoma" w:hAnsi="Tahoma" w:cs="Tahoma"/>
                <w:sz w:val="14"/>
                <w:szCs w:val="14"/>
              </w:rPr>
            </w:pPr>
            <w:r w:rsidRPr="00B34375">
              <w:rPr>
                <w:rFonts w:ascii="Tahoma" w:hAnsi="Tahoma" w:cs="Tahoma"/>
                <w:sz w:val="14"/>
                <w:szCs w:val="14"/>
              </w:rPr>
              <w:t>harjoittelupaikan hakemisesta ja harjoittelun tavoitteiden laatimisesta</w:t>
            </w:r>
          </w:p>
          <w:p w:rsidR="00B34375" w:rsidRPr="00B34375" w:rsidRDefault="00B34375" w:rsidP="00B34375">
            <w:pPr>
              <w:numPr>
                <w:ilvl w:val="0"/>
                <w:numId w:val="3"/>
              </w:numPr>
              <w:spacing w:after="0" w:line="240" w:lineRule="auto"/>
              <w:rPr>
                <w:rFonts w:ascii="Tahoma" w:hAnsi="Tahoma" w:cs="Tahoma"/>
                <w:sz w:val="14"/>
                <w:szCs w:val="14"/>
              </w:rPr>
            </w:pPr>
            <w:r w:rsidRPr="00B34375">
              <w:rPr>
                <w:rFonts w:ascii="Tahoma" w:hAnsi="Tahoma" w:cs="Tahoma"/>
                <w:sz w:val="14"/>
                <w:szCs w:val="14"/>
              </w:rPr>
              <w:t>harjoittelusta harjoittelusuunnitelman mukaisesti</w:t>
            </w:r>
          </w:p>
          <w:p w:rsidR="00B34375" w:rsidRDefault="00B34375" w:rsidP="00B34375">
            <w:pPr>
              <w:numPr>
                <w:ilvl w:val="0"/>
                <w:numId w:val="3"/>
              </w:numPr>
              <w:spacing w:after="0" w:line="240" w:lineRule="auto"/>
              <w:rPr>
                <w:rFonts w:ascii="Tahoma" w:hAnsi="Tahoma" w:cs="Tahoma"/>
                <w:sz w:val="14"/>
                <w:szCs w:val="14"/>
              </w:rPr>
            </w:pPr>
            <w:r w:rsidRPr="00B34375">
              <w:rPr>
                <w:rFonts w:ascii="Tahoma" w:hAnsi="Tahoma" w:cs="Tahoma"/>
                <w:sz w:val="14"/>
                <w:szCs w:val="14"/>
              </w:rPr>
              <w:t>harjoittelun raportoinnista</w:t>
            </w:r>
          </w:p>
          <w:p w:rsidR="00D85E3C" w:rsidRPr="00B34375" w:rsidRDefault="00D85E3C" w:rsidP="00D85E3C">
            <w:pPr>
              <w:spacing w:after="0" w:line="240" w:lineRule="auto"/>
              <w:rPr>
                <w:rFonts w:ascii="Tahoma" w:hAnsi="Tahoma" w:cs="Tahoma"/>
                <w:sz w:val="14"/>
                <w:szCs w:val="14"/>
              </w:rPr>
            </w:pPr>
          </w:p>
          <w:p w:rsidR="00B34375" w:rsidRPr="00B34375" w:rsidRDefault="00B34375" w:rsidP="00B34375">
            <w:pPr>
              <w:autoSpaceDE w:val="0"/>
              <w:autoSpaceDN w:val="0"/>
              <w:spacing w:after="0"/>
              <w:rPr>
                <w:rFonts w:ascii="Tahoma" w:hAnsi="Tahoma" w:cs="Tahoma"/>
                <w:sz w:val="14"/>
                <w:szCs w:val="14"/>
              </w:rPr>
            </w:pPr>
            <w:r w:rsidRPr="00B34375">
              <w:rPr>
                <w:rFonts w:ascii="Tahoma" w:hAnsi="Tahoma" w:cs="Tahoma"/>
                <w:b/>
                <w:sz w:val="14"/>
                <w:szCs w:val="14"/>
              </w:rPr>
              <w:t xml:space="preserve">Erilaiset opintojaksoihin liittyvät projektiopinnot ja erillinen moniammatillisen hanketoiminnan </w:t>
            </w:r>
            <w:r w:rsidRPr="00B34375">
              <w:rPr>
                <w:rFonts w:ascii="Tahoma" w:hAnsi="Tahoma" w:cs="Tahoma"/>
                <w:b/>
                <w:sz w:val="14"/>
                <w:szCs w:val="14"/>
              </w:rPr>
              <w:lastRenderedPageBreak/>
              <w:t>opintojakso SSMOHA 5 op</w:t>
            </w:r>
            <w:r w:rsidRPr="00B34375">
              <w:rPr>
                <w:rFonts w:ascii="Tahoma" w:hAnsi="Tahoma" w:cs="Tahoma"/>
                <w:i/>
                <w:sz w:val="14"/>
                <w:szCs w:val="14"/>
              </w:rPr>
              <w:t xml:space="preserve"> </w:t>
            </w:r>
            <w:r w:rsidRPr="00B34375">
              <w:rPr>
                <w:rFonts w:ascii="Tahoma" w:hAnsi="Tahoma" w:cs="Tahoma"/>
                <w:sz w:val="14"/>
                <w:szCs w:val="14"/>
              </w:rPr>
              <w:t xml:space="preserve">ovat osa ammattiopintoja ja ne liittyvät työelämästä tulleisiin toimeksiantoihin. </w:t>
            </w:r>
          </w:p>
          <w:p w:rsidR="00B34375" w:rsidRPr="00B34375" w:rsidRDefault="00B34375" w:rsidP="00B34375">
            <w:pPr>
              <w:autoSpaceDE w:val="0"/>
              <w:autoSpaceDN w:val="0"/>
              <w:spacing w:after="0"/>
              <w:rPr>
                <w:rFonts w:ascii="Tahoma" w:hAnsi="Tahoma" w:cs="Tahoma"/>
                <w:iCs/>
                <w:color w:val="31A3B5"/>
                <w:sz w:val="14"/>
                <w:szCs w:val="14"/>
              </w:rPr>
            </w:pPr>
            <w:r w:rsidRPr="00B34375">
              <w:rPr>
                <w:rFonts w:ascii="Tahoma" w:hAnsi="Tahoma" w:cs="Tahoma"/>
                <w:sz w:val="14"/>
                <w:szCs w:val="14"/>
              </w:rPr>
              <w:t>Opinnot toteutuvat opettajien ohjauksessa joko ryhmässä yhteistoiminnallisena kokonaisuutena tai yksilö- tai parityönä.</w:t>
            </w:r>
            <w:r w:rsidR="00D85E3C">
              <w:rPr>
                <w:rFonts w:ascii="Tahoma" w:hAnsi="Tahoma" w:cs="Tahoma"/>
                <w:sz w:val="14"/>
                <w:szCs w:val="14"/>
              </w:rPr>
              <w:br/>
            </w:r>
          </w:p>
        </w:tc>
      </w:tr>
      <w:tr w:rsidR="00B34375" w:rsidRPr="00B34375" w:rsidTr="00D85E3C">
        <w:tc>
          <w:tcPr>
            <w:tcW w:w="1668" w:type="dxa"/>
          </w:tcPr>
          <w:p w:rsidR="00B34375" w:rsidRPr="00B34375" w:rsidRDefault="00B34375" w:rsidP="00B34375">
            <w:pPr>
              <w:spacing w:before="240"/>
              <w:rPr>
                <w:rFonts w:ascii="Tahoma" w:hAnsi="Tahoma" w:cs="Tahoma"/>
                <w:b/>
                <w:sz w:val="14"/>
                <w:szCs w:val="14"/>
              </w:rPr>
            </w:pPr>
            <w:r w:rsidRPr="00B34375">
              <w:rPr>
                <w:rFonts w:ascii="Tahoma" w:hAnsi="Tahoma" w:cs="Tahoma"/>
                <w:b/>
                <w:sz w:val="14"/>
                <w:szCs w:val="14"/>
              </w:rPr>
              <w:lastRenderedPageBreak/>
              <w:t>Opinnäytetyö</w:t>
            </w:r>
          </w:p>
          <w:p w:rsidR="00B34375" w:rsidRPr="00B34375" w:rsidRDefault="00B34375" w:rsidP="00B34375">
            <w:pPr>
              <w:spacing w:before="240"/>
              <w:rPr>
                <w:rFonts w:ascii="Tahoma" w:hAnsi="Tahoma" w:cs="Tahoma"/>
                <w:sz w:val="14"/>
                <w:szCs w:val="14"/>
              </w:rPr>
            </w:pPr>
          </w:p>
        </w:tc>
        <w:tc>
          <w:tcPr>
            <w:tcW w:w="850" w:type="dxa"/>
          </w:tcPr>
          <w:p w:rsidR="00B34375" w:rsidRPr="00B34375" w:rsidRDefault="00B34375" w:rsidP="00B34375">
            <w:pPr>
              <w:spacing w:before="240"/>
              <w:rPr>
                <w:rFonts w:ascii="Tahoma" w:hAnsi="Tahoma" w:cs="Tahoma"/>
                <w:sz w:val="14"/>
                <w:szCs w:val="14"/>
              </w:rPr>
            </w:pPr>
            <w:r w:rsidRPr="00B34375">
              <w:rPr>
                <w:rFonts w:ascii="Tahoma" w:hAnsi="Tahoma" w:cs="Tahoma"/>
                <w:sz w:val="14"/>
                <w:szCs w:val="14"/>
              </w:rPr>
              <w:t>15 op</w:t>
            </w:r>
          </w:p>
        </w:tc>
        <w:tc>
          <w:tcPr>
            <w:tcW w:w="7109" w:type="dxa"/>
          </w:tcPr>
          <w:p w:rsidR="00D85E3C" w:rsidRPr="00B34375" w:rsidRDefault="00D85E3C" w:rsidP="00B34375">
            <w:pPr>
              <w:autoSpaceDE w:val="0"/>
              <w:autoSpaceDN w:val="0"/>
              <w:adjustRightInd w:val="0"/>
              <w:spacing w:after="0" w:line="240" w:lineRule="auto"/>
              <w:jc w:val="both"/>
              <w:rPr>
                <w:rFonts w:ascii="Tahoma" w:eastAsia="Times New Roman" w:hAnsi="Tahoma" w:cs="Tahoma"/>
                <w:sz w:val="14"/>
                <w:szCs w:val="14"/>
                <w:lang w:eastAsia="fi-FI"/>
              </w:rPr>
            </w:pPr>
            <w:r>
              <w:rPr>
                <w:rFonts w:ascii="Tahoma" w:eastAsia="Times New Roman" w:hAnsi="Tahoma" w:cs="Tahoma"/>
                <w:b/>
                <w:sz w:val="14"/>
                <w:szCs w:val="14"/>
                <w:lang w:eastAsia="fi-FI"/>
              </w:rPr>
              <w:br/>
            </w:r>
            <w:r w:rsidR="00B34375" w:rsidRPr="00B34375">
              <w:rPr>
                <w:rFonts w:ascii="Tahoma" w:eastAsia="Times New Roman" w:hAnsi="Tahoma" w:cs="Tahoma"/>
                <w:b/>
                <w:sz w:val="14"/>
                <w:szCs w:val="14"/>
                <w:lang w:eastAsia="fi-FI"/>
              </w:rPr>
              <w:t xml:space="preserve">Opinnäytetyö </w:t>
            </w:r>
            <w:r w:rsidR="00B34375" w:rsidRPr="00B34375">
              <w:rPr>
                <w:rFonts w:ascii="Tahoma" w:eastAsia="Times New Roman" w:hAnsi="Tahoma" w:cs="Tahoma"/>
                <w:sz w:val="14"/>
                <w:szCs w:val="14"/>
                <w:lang w:eastAsia="fi-FI"/>
              </w:rPr>
              <w:t>voi olla tutkimus tai toiminnallinen työ. Se voi olla myös kehittämistehtävä, joka liittyy kiinteästi ajankohtaisiin työelämän kehittämistarpeisiin. Harjoittelu, projekti-, tutkimus- ja tiedonhankinnan opinnot sekä opinnäytetyöskentely kehittävät tutkivan ammattikäytännön taitoja, joita tarvitaan itsensä ja ammatillisen työn kehittämisessä. Opinnäytetyö on opiskelijan työ- ja oppimisprosessi, jota asiantuntijat tukevat, ohjaavat ja arvioivat. Opinnäytetyön tekemisessä opiskelija vastaa:</w:t>
            </w:r>
          </w:p>
          <w:p w:rsidR="00B34375" w:rsidRPr="00B34375" w:rsidRDefault="00B34375" w:rsidP="00B34375">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B34375">
              <w:rPr>
                <w:rFonts w:ascii="Tahoma" w:eastAsia="Times New Roman" w:hAnsi="Tahoma" w:cs="Tahoma"/>
                <w:sz w:val="14"/>
                <w:szCs w:val="14"/>
                <w:lang w:eastAsia="fi-FI"/>
              </w:rPr>
              <w:t>opinnäytetyöidean ja työelämäyhteyden hakemisesta</w:t>
            </w:r>
          </w:p>
          <w:p w:rsidR="00B34375" w:rsidRPr="00B34375" w:rsidRDefault="00B34375" w:rsidP="00B34375">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B34375">
              <w:rPr>
                <w:rFonts w:ascii="Tahoma" w:eastAsia="Times New Roman" w:hAnsi="Tahoma" w:cs="Tahoma"/>
                <w:sz w:val="14"/>
                <w:szCs w:val="14"/>
                <w:lang w:eastAsia="fi-FI"/>
              </w:rPr>
              <w:t>opinnäytetyön tehtäväalueeseen perehtymisestä ja tehtävän asettamisesta</w:t>
            </w:r>
          </w:p>
          <w:p w:rsidR="00B34375" w:rsidRPr="00B34375" w:rsidRDefault="00B34375" w:rsidP="00B34375">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B34375">
              <w:rPr>
                <w:rFonts w:ascii="Tahoma" w:eastAsia="Times New Roman" w:hAnsi="Tahoma" w:cs="Tahoma"/>
                <w:sz w:val="14"/>
                <w:szCs w:val="14"/>
                <w:lang w:eastAsia="fi-FI"/>
              </w:rPr>
              <w:t>asetetun tehtävän suorittamisesta</w:t>
            </w:r>
          </w:p>
          <w:p w:rsidR="00B34375" w:rsidRDefault="00B34375" w:rsidP="00B34375">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B34375">
              <w:rPr>
                <w:rFonts w:ascii="Tahoma" w:eastAsia="Times New Roman" w:hAnsi="Tahoma" w:cs="Tahoma"/>
                <w:sz w:val="14"/>
                <w:szCs w:val="14"/>
                <w:lang w:eastAsia="fi-FI"/>
              </w:rPr>
              <w:t>opinnäytetyön viimeistelystä ja julkaisu- ja tiedotusmateriaalin laatimisesta</w:t>
            </w:r>
          </w:p>
          <w:p w:rsidR="00D85E3C" w:rsidRPr="00B34375" w:rsidRDefault="00D85E3C" w:rsidP="00D85E3C">
            <w:pPr>
              <w:autoSpaceDE w:val="0"/>
              <w:autoSpaceDN w:val="0"/>
              <w:adjustRightInd w:val="0"/>
              <w:spacing w:after="0" w:line="240" w:lineRule="auto"/>
              <w:ind w:left="720"/>
              <w:jc w:val="both"/>
              <w:rPr>
                <w:rFonts w:ascii="Tahoma" w:eastAsia="Times New Roman" w:hAnsi="Tahoma" w:cs="Tahoma"/>
                <w:sz w:val="14"/>
                <w:szCs w:val="14"/>
                <w:lang w:eastAsia="fi-FI"/>
              </w:rPr>
            </w:pPr>
          </w:p>
          <w:p w:rsidR="00B34375" w:rsidRPr="00B34375" w:rsidRDefault="00B34375" w:rsidP="00D85E3C">
            <w:pPr>
              <w:autoSpaceDE w:val="0"/>
              <w:autoSpaceDN w:val="0"/>
              <w:adjustRightInd w:val="0"/>
              <w:spacing w:after="0" w:line="240" w:lineRule="auto"/>
              <w:rPr>
                <w:rFonts w:ascii="Tahoma" w:eastAsia="Times New Roman" w:hAnsi="Tahoma" w:cs="Tahoma"/>
                <w:sz w:val="14"/>
                <w:szCs w:val="14"/>
                <w:lang w:eastAsia="fi-FI"/>
              </w:rPr>
            </w:pPr>
            <w:r w:rsidRPr="00B34375">
              <w:rPr>
                <w:rFonts w:ascii="Tahoma" w:eastAsia="Times New Roman" w:hAnsi="Tahoma" w:cs="Tahoma"/>
                <w:sz w:val="14"/>
                <w:szCs w:val="14"/>
                <w:lang w:eastAsia="fi-FI"/>
              </w:rPr>
              <w:t>Opinnäytetyö tarjoaa hyvän mahdollisuuden verkottua omalla alalla ja joustavan portin siirtyä työelämään.</w:t>
            </w:r>
            <w:r w:rsidR="00D85E3C">
              <w:rPr>
                <w:rFonts w:ascii="Tahoma" w:eastAsia="Times New Roman" w:hAnsi="Tahoma" w:cs="Tahoma"/>
                <w:sz w:val="14"/>
                <w:szCs w:val="14"/>
                <w:lang w:eastAsia="fi-FI"/>
              </w:rPr>
              <w:br/>
            </w:r>
          </w:p>
        </w:tc>
      </w:tr>
      <w:tr w:rsidR="00B34375" w:rsidRPr="00B34375" w:rsidTr="00D85E3C">
        <w:tc>
          <w:tcPr>
            <w:tcW w:w="1668" w:type="dxa"/>
          </w:tcPr>
          <w:p w:rsidR="00B34375" w:rsidRPr="00B34375" w:rsidRDefault="00B34375" w:rsidP="00B34375">
            <w:pPr>
              <w:spacing w:before="240"/>
              <w:rPr>
                <w:rFonts w:ascii="Tahoma" w:hAnsi="Tahoma" w:cs="Tahoma"/>
                <w:b/>
                <w:sz w:val="14"/>
                <w:szCs w:val="14"/>
              </w:rPr>
            </w:pPr>
            <w:r w:rsidRPr="00B34375">
              <w:rPr>
                <w:rFonts w:ascii="Tahoma" w:hAnsi="Tahoma" w:cs="Tahoma"/>
                <w:b/>
                <w:sz w:val="14"/>
                <w:szCs w:val="14"/>
              </w:rPr>
              <w:t>Yhteensä</w:t>
            </w:r>
          </w:p>
        </w:tc>
        <w:tc>
          <w:tcPr>
            <w:tcW w:w="850" w:type="dxa"/>
          </w:tcPr>
          <w:p w:rsidR="00B34375" w:rsidRPr="00B34375" w:rsidRDefault="00B34375" w:rsidP="00B34375">
            <w:pPr>
              <w:spacing w:before="240"/>
              <w:rPr>
                <w:rFonts w:ascii="Tahoma" w:hAnsi="Tahoma" w:cs="Tahoma"/>
                <w:sz w:val="14"/>
                <w:szCs w:val="14"/>
              </w:rPr>
            </w:pPr>
            <w:r w:rsidRPr="00B34375">
              <w:rPr>
                <w:rFonts w:ascii="Tahoma" w:hAnsi="Tahoma" w:cs="Tahoma"/>
                <w:sz w:val="14"/>
                <w:szCs w:val="14"/>
              </w:rPr>
              <w:t>210 op</w:t>
            </w:r>
          </w:p>
        </w:tc>
        <w:tc>
          <w:tcPr>
            <w:tcW w:w="7109" w:type="dxa"/>
          </w:tcPr>
          <w:p w:rsidR="00B34375" w:rsidRPr="00B34375" w:rsidRDefault="00B34375" w:rsidP="00B34375">
            <w:pPr>
              <w:spacing w:before="240"/>
              <w:rPr>
                <w:rFonts w:ascii="Tahoma" w:hAnsi="Tahoma" w:cs="Tahoma"/>
                <w:sz w:val="14"/>
                <w:szCs w:val="14"/>
              </w:rPr>
            </w:pPr>
          </w:p>
        </w:tc>
      </w:tr>
    </w:tbl>
    <w:p w:rsidR="002214ED" w:rsidRPr="00A27529" w:rsidRDefault="002214ED" w:rsidP="00A27529">
      <w:pPr>
        <w:rPr>
          <w:rFonts w:ascii="Verdana" w:hAnsi="Verdana"/>
          <w:sz w:val="20"/>
          <w:szCs w:val="20"/>
        </w:rPr>
      </w:pPr>
    </w:p>
    <w:p w:rsidR="00A27529" w:rsidRDefault="007B0FC4" w:rsidP="00A27529">
      <w:pPr>
        <w:rPr>
          <w:rFonts w:ascii="Verdana" w:hAnsi="Verdana"/>
          <w:sz w:val="20"/>
          <w:szCs w:val="20"/>
        </w:rPr>
      </w:pPr>
      <w:r>
        <w:rPr>
          <w:rFonts w:ascii="Verdana" w:hAnsi="Verdana"/>
          <w:sz w:val="20"/>
          <w:szCs w:val="20"/>
        </w:rPr>
        <w:t>5</w:t>
      </w:r>
    </w:p>
    <w:tbl>
      <w:tblPr>
        <w:tblW w:w="963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2977"/>
        <w:gridCol w:w="4841"/>
      </w:tblGrid>
      <w:tr w:rsidR="007B0FC4" w:rsidRPr="007B0FC4" w:rsidTr="007B0FC4">
        <w:tc>
          <w:tcPr>
            <w:tcW w:w="1813" w:type="dxa"/>
            <w:shd w:val="clear" w:color="auto" w:fill="31A3B5"/>
          </w:tcPr>
          <w:p w:rsidR="007B0FC4" w:rsidRPr="007B0FC4" w:rsidRDefault="007B0FC4" w:rsidP="007B0FC4">
            <w:pPr>
              <w:spacing w:before="240"/>
              <w:rPr>
                <w:rFonts w:ascii="Tahoma" w:eastAsiaTheme="minorEastAsia" w:hAnsi="Tahoma" w:cs="Tahoma"/>
                <w:b/>
                <w:color w:val="FFFFFF"/>
                <w:sz w:val="14"/>
                <w:szCs w:val="14"/>
                <w:lang w:eastAsia="fi-FI"/>
              </w:rPr>
            </w:pPr>
            <w:r w:rsidRPr="007B0FC4">
              <w:rPr>
                <w:rFonts w:ascii="Tahoma" w:eastAsiaTheme="minorEastAsia" w:hAnsi="Tahoma" w:cs="Tahoma"/>
                <w:b/>
                <w:color w:val="FFFFFF"/>
                <w:sz w:val="14"/>
                <w:szCs w:val="14"/>
                <w:lang w:eastAsia="fi-FI"/>
              </w:rPr>
              <w:t>Vuositeemat</w:t>
            </w:r>
          </w:p>
        </w:tc>
        <w:tc>
          <w:tcPr>
            <w:tcW w:w="2977" w:type="dxa"/>
            <w:shd w:val="clear" w:color="auto" w:fill="31A3B5"/>
          </w:tcPr>
          <w:p w:rsidR="007B0FC4" w:rsidRPr="007B0FC4" w:rsidRDefault="007B0FC4" w:rsidP="007B0FC4">
            <w:pPr>
              <w:spacing w:before="240"/>
              <w:rPr>
                <w:rFonts w:ascii="Tahoma" w:eastAsiaTheme="minorEastAsia" w:hAnsi="Tahoma" w:cs="Tahoma"/>
                <w:b/>
                <w:color w:val="FFFFFF"/>
                <w:sz w:val="14"/>
                <w:szCs w:val="14"/>
                <w:lang w:eastAsia="fi-FI"/>
              </w:rPr>
            </w:pPr>
            <w:r w:rsidRPr="007B0FC4">
              <w:rPr>
                <w:rFonts w:ascii="Tahoma" w:eastAsiaTheme="minorEastAsia" w:hAnsi="Tahoma" w:cs="Tahoma"/>
                <w:b/>
                <w:color w:val="FFFFFF"/>
                <w:sz w:val="14"/>
                <w:szCs w:val="14"/>
                <w:lang w:eastAsia="fi-FI"/>
              </w:rPr>
              <w:t xml:space="preserve"> Lukukausiteemat</w:t>
            </w:r>
          </w:p>
        </w:tc>
        <w:tc>
          <w:tcPr>
            <w:tcW w:w="4841" w:type="dxa"/>
            <w:shd w:val="clear" w:color="auto" w:fill="31A3B5"/>
          </w:tcPr>
          <w:p w:rsidR="007B0FC4" w:rsidRPr="007B0FC4" w:rsidRDefault="007B0FC4" w:rsidP="007B0FC4">
            <w:pPr>
              <w:spacing w:before="240"/>
              <w:rPr>
                <w:rFonts w:ascii="Tahoma" w:eastAsiaTheme="minorEastAsia" w:hAnsi="Tahoma" w:cs="Tahoma"/>
                <w:b/>
                <w:color w:val="FFFFFF"/>
                <w:sz w:val="14"/>
                <w:szCs w:val="14"/>
                <w:lang w:eastAsia="fi-FI"/>
              </w:rPr>
            </w:pPr>
            <w:r w:rsidRPr="007B0FC4">
              <w:rPr>
                <w:rFonts w:ascii="Tahoma" w:eastAsiaTheme="minorEastAsia" w:hAnsi="Tahoma" w:cs="Tahoma"/>
                <w:b/>
                <w:color w:val="FFFFFF"/>
                <w:sz w:val="14"/>
                <w:szCs w:val="14"/>
                <w:lang w:eastAsia="fi-FI"/>
              </w:rPr>
              <w:t>Osaamistavoitteet</w:t>
            </w:r>
          </w:p>
        </w:tc>
      </w:tr>
      <w:tr w:rsidR="007B0FC4" w:rsidRPr="007B0FC4" w:rsidTr="007B0FC4">
        <w:tc>
          <w:tcPr>
            <w:tcW w:w="1813" w:type="dxa"/>
          </w:tcPr>
          <w:p w:rsidR="007B0FC4" w:rsidRPr="007B0FC4" w:rsidRDefault="007B0FC4" w:rsidP="007B0FC4">
            <w:pPr>
              <w:numPr>
                <w:ilvl w:val="0"/>
                <w:numId w:val="4"/>
              </w:numPr>
              <w:spacing w:before="240"/>
              <w:contextualSpacing/>
              <w:rPr>
                <w:rFonts w:ascii="Tahoma" w:eastAsiaTheme="minorEastAsia" w:hAnsi="Tahoma" w:cs="Tahoma"/>
                <w:b/>
                <w:sz w:val="14"/>
                <w:szCs w:val="14"/>
                <w:lang w:eastAsia="fi-FI"/>
              </w:rPr>
            </w:pPr>
            <w:r w:rsidRPr="007B0FC4">
              <w:rPr>
                <w:rFonts w:ascii="Tahoma" w:eastAsiaTheme="minorEastAsia" w:hAnsi="Tahoma" w:cs="Tahoma"/>
                <w:b/>
                <w:sz w:val="14"/>
                <w:szCs w:val="14"/>
                <w:lang w:eastAsia="fi-FI"/>
              </w:rPr>
              <w:t>vuosi</w:t>
            </w:r>
          </w:p>
          <w:p w:rsidR="007B0FC4" w:rsidRPr="007B0FC4" w:rsidRDefault="007B0FC4" w:rsidP="007B0FC4">
            <w:pPr>
              <w:spacing w:before="240"/>
              <w:rPr>
                <w:rFonts w:ascii="Tahoma" w:eastAsiaTheme="minorEastAsia" w:hAnsi="Tahoma" w:cs="Tahoma"/>
                <w:b/>
                <w:sz w:val="14"/>
                <w:szCs w:val="14"/>
                <w:lang w:eastAsia="fi-FI"/>
              </w:rPr>
            </w:pPr>
            <w:r w:rsidRPr="007B0FC4">
              <w:rPr>
                <w:rFonts w:ascii="Tahoma" w:eastAsiaTheme="minorEastAsia" w:hAnsi="Tahoma" w:cs="Tahoma"/>
                <w:b/>
                <w:sz w:val="14"/>
                <w:szCs w:val="14"/>
                <w:lang w:eastAsia="fi-FI"/>
              </w:rPr>
              <w:t>Minä ja sosiaaliala</w:t>
            </w:r>
          </w:p>
        </w:tc>
        <w:tc>
          <w:tcPr>
            <w:tcW w:w="2977" w:type="dxa"/>
          </w:tcPr>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Sosiaalialan tietoperusta (30 op)</w:t>
            </w:r>
            <w:bookmarkStart w:id="0" w:name="_GoBack"/>
            <w:bookmarkEnd w:id="0"/>
          </w:p>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Sosiaalialan eettinen perusta (30 op)</w:t>
            </w:r>
            <w:r w:rsidRPr="007B0FC4">
              <w:rPr>
                <w:rFonts w:ascii="Tahoma" w:eastAsiaTheme="minorEastAsia" w:hAnsi="Tahoma" w:cs="Tahoma"/>
                <w:i/>
                <w:sz w:val="14"/>
                <w:szCs w:val="14"/>
                <w:lang w:eastAsia="fi-FI"/>
              </w:rPr>
              <w:br/>
            </w:r>
          </w:p>
        </w:tc>
        <w:tc>
          <w:tcPr>
            <w:tcW w:w="4841" w:type="dxa"/>
          </w:tcPr>
          <w:p w:rsidR="007B0FC4" w:rsidRPr="007B0FC4" w:rsidRDefault="007B0FC4" w:rsidP="007B0FC4">
            <w:pPr>
              <w:spacing w:before="240"/>
              <w:rPr>
                <w:rFonts w:ascii="Tahoma" w:eastAsiaTheme="minorEastAsia" w:hAnsi="Tahoma" w:cs="Tahoma"/>
                <w:b/>
                <w:sz w:val="14"/>
                <w:szCs w:val="14"/>
                <w:lang w:eastAsia="fi-FI"/>
              </w:rPr>
            </w:pPr>
            <w:r w:rsidRPr="007B0FC4">
              <w:rPr>
                <w:rFonts w:ascii="Tahoma" w:eastAsiaTheme="minorEastAsia" w:hAnsi="Tahoma" w:cs="Tahoma"/>
                <w:sz w:val="14"/>
                <w:szCs w:val="14"/>
                <w:lang w:eastAsia="fi-FI"/>
              </w:rPr>
              <w:t>Opiskelija osaa tarkastella ihmistä kokonaisvaltaisesti, ja hän hahmottaa paikkansa sukupolvien ketjussa.  Hän ymmärtää yhteiskunnan muutoksen vaikutuksen ihmisen kasvuun ja elinoloihin. Opiskelija osaa tarkastella sosiaalialan työtä ja hyvinvoinnin edistämistä osana sosiaali- ja terveyspalveluja. Hän osaa käyttää tietoa sosiaalialan arvoista, pedagogiikasta, tiedonhallinnasta ja tietosuojasta sekä asiakkaan kohtaamisesta sosiaalialan asiakastyön harjoittelussa.</w:t>
            </w:r>
          </w:p>
        </w:tc>
      </w:tr>
      <w:tr w:rsidR="007B0FC4" w:rsidRPr="007B0FC4" w:rsidTr="007B0FC4">
        <w:tc>
          <w:tcPr>
            <w:tcW w:w="1813" w:type="dxa"/>
          </w:tcPr>
          <w:p w:rsidR="007B0FC4" w:rsidRPr="007B0FC4" w:rsidRDefault="007B0FC4" w:rsidP="007B0FC4">
            <w:pPr>
              <w:numPr>
                <w:ilvl w:val="0"/>
                <w:numId w:val="4"/>
              </w:numPr>
              <w:spacing w:before="240"/>
              <w:contextualSpacing/>
              <w:rPr>
                <w:rFonts w:ascii="Tahoma" w:eastAsiaTheme="minorEastAsia" w:hAnsi="Tahoma" w:cs="Tahoma"/>
                <w:b/>
                <w:sz w:val="14"/>
                <w:szCs w:val="14"/>
                <w:lang w:eastAsia="fi-FI"/>
              </w:rPr>
            </w:pPr>
            <w:r w:rsidRPr="007B0FC4">
              <w:rPr>
                <w:rFonts w:ascii="Tahoma" w:eastAsiaTheme="minorEastAsia" w:hAnsi="Tahoma" w:cs="Tahoma"/>
                <w:b/>
                <w:sz w:val="14"/>
                <w:szCs w:val="14"/>
                <w:lang w:eastAsia="fi-FI"/>
              </w:rPr>
              <w:t>vuosi</w:t>
            </w:r>
          </w:p>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Minä ja asiakas (60 op)</w:t>
            </w:r>
          </w:p>
          <w:p w:rsidR="007B0FC4" w:rsidRPr="007B0FC4" w:rsidRDefault="007B0FC4" w:rsidP="007B0FC4">
            <w:pPr>
              <w:spacing w:before="240"/>
              <w:ind w:left="720"/>
              <w:contextualSpacing/>
              <w:rPr>
                <w:rFonts w:ascii="Tahoma" w:eastAsiaTheme="minorEastAsia" w:hAnsi="Tahoma" w:cs="Tahoma"/>
                <w:b/>
                <w:sz w:val="14"/>
                <w:szCs w:val="14"/>
                <w:lang w:eastAsia="fi-FI"/>
              </w:rPr>
            </w:pPr>
          </w:p>
        </w:tc>
        <w:tc>
          <w:tcPr>
            <w:tcW w:w="2977" w:type="dxa"/>
          </w:tcPr>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Asiakaslähtöiset sosiaalipalvelut (30 op)</w:t>
            </w:r>
          </w:p>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Turvallisuus ja tuki (30 op)</w:t>
            </w:r>
          </w:p>
        </w:tc>
        <w:tc>
          <w:tcPr>
            <w:tcW w:w="4841" w:type="dxa"/>
          </w:tcPr>
          <w:p w:rsidR="007B0FC4" w:rsidRPr="007B0FC4" w:rsidRDefault="007B0FC4" w:rsidP="007B0FC4">
            <w:pPr>
              <w:spacing w:before="240"/>
              <w:rPr>
                <w:rFonts w:ascii="Tahoma" w:eastAsiaTheme="minorEastAsia" w:hAnsi="Tahoma" w:cs="Tahoma"/>
                <w:sz w:val="14"/>
                <w:szCs w:val="14"/>
                <w:lang w:eastAsia="fi-FI"/>
              </w:rPr>
            </w:pPr>
            <w:r w:rsidRPr="007B0FC4">
              <w:rPr>
                <w:rFonts w:ascii="Tahoma" w:eastAsiaTheme="minorEastAsia" w:hAnsi="Tahoma" w:cs="Tahoma"/>
                <w:sz w:val="14"/>
                <w:szCs w:val="14"/>
                <w:lang w:eastAsia="fi-FI"/>
              </w:rPr>
              <w:t>Opiskelija osaa työskennellä vuorovaikutussuhteessa asiakkaan kanssa. Hän tuntee asiakastyön prosessin, osaa asettaa sille tavoitteita sekä tukea erilaisia asiakkaita heidän arjessaan. Opiskelija osaa soveltaa palveluohjauksen, sosiaaliturvan, moninaisuuden, nuorisotyön ja varhaisen tunnistamisen ja osallistavien menetelmien tietoa asiakastyön toisessa harjoittelussa.</w:t>
            </w:r>
          </w:p>
        </w:tc>
      </w:tr>
      <w:tr w:rsidR="007B0FC4" w:rsidRPr="007B0FC4" w:rsidTr="007B0FC4">
        <w:tc>
          <w:tcPr>
            <w:tcW w:w="1813" w:type="dxa"/>
          </w:tcPr>
          <w:p w:rsidR="007B0FC4" w:rsidRPr="007B0FC4" w:rsidRDefault="007B0FC4" w:rsidP="007B0FC4">
            <w:pPr>
              <w:numPr>
                <w:ilvl w:val="0"/>
                <w:numId w:val="4"/>
              </w:numPr>
              <w:spacing w:before="240"/>
              <w:contextualSpacing/>
              <w:rPr>
                <w:rFonts w:ascii="Tahoma" w:eastAsiaTheme="minorEastAsia" w:hAnsi="Tahoma" w:cs="Tahoma"/>
                <w:b/>
                <w:sz w:val="14"/>
                <w:szCs w:val="14"/>
                <w:lang w:eastAsia="fi-FI"/>
              </w:rPr>
            </w:pPr>
            <w:r w:rsidRPr="007B0FC4">
              <w:rPr>
                <w:rFonts w:ascii="Tahoma" w:eastAsiaTheme="minorEastAsia" w:hAnsi="Tahoma" w:cs="Tahoma"/>
                <w:b/>
                <w:sz w:val="14"/>
                <w:szCs w:val="14"/>
                <w:lang w:eastAsia="fi-FI"/>
              </w:rPr>
              <w:t xml:space="preserve">vuosi </w:t>
            </w:r>
          </w:p>
          <w:p w:rsidR="007B0FC4" w:rsidRPr="007B0FC4" w:rsidRDefault="007B0FC4" w:rsidP="007B0FC4">
            <w:pPr>
              <w:spacing w:before="240"/>
              <w:rPr>
                <w:rFonts w:ascii="Tahoma" w:eastAsiaTheme="minorEastAsia" w:hAnsi="Tahoma" w:cs="Tahoma"/>
                <w:b/>
                <w:sz w:val="14"/>
                <w:szCs w:val="14"/>
                <w:lang w:eastAsia="fi-FI"/>
              </w:rPr>
            </w:pPr>
            <w:r w:rsidRPr="007B0FC4">
              <w:rPr>
                <w:rFonts w:ascii="Tahoma" w:eastAsiaTheme="minorEastAsia" w:hAnsi="Tahoma" w:cs="Tahoma"/>
                <w:b/>
                <w:i/>
                <w:sz w:val="14"/>
                <w:szCs w:val="14"/>
                <w:lang w:eastAsia="fi-FI"/>
              </w:rPr>
              <w:t>Minä ja yhteisö (60 op)</w:t>
            </w:r>
          </w:p>
        </w:tc>
        <w:tc>
          <w:tcPr>
            <w:tcW w:w="2977" w:type="dxa"/>
          </w:tcPr>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Tutkiva kehittäminen asiantuntijana (30 op)</w:t>
            </w:r>
          </w:p>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Hyvinvoinnin vahvistaminen ja esimiestyö (30op)</w:t>
            </w:r>
          </w:p>
        </w:tc>
        <w:tc>
          <w:tcPr>
            <w:tcW w:w="4841" w:type="dxa"/>
          </w:tcPr>
          <w:p w:rsidR="007B0FC4" w:rsidRPr="007B0FC4" w:rsidRDefault="007B0FC4" w:rsidP="007B0FC4">
            <w:pPr>
              <w:spacing w:before="240"/>
              <w:rPr>
                <w:rFonts w:ascii="Tahoma" w:eastAsiaTheme="minorEastAsia" w:hAnsi="Tahoma" w:cs="Tahoma"/>
                <w:sz w:val="14"/>
                <w:szCs w:val="14"/>
                <w:lang w:eastAsia="fi-FI"/>
              </w:rPr>
            </w:pPr>
            <w:r w:rsidRPr="007B0FC4">
              <w:rPr>
                <w:rFonts w:ascii="Tahoma" w:eastAsiaTheme="minorEastAsia" w:hAnsi="Tahoma" w:cs="Tahoma"/>
                <w:sz w:val="14"/>
                <w:szCs w:val="14"/>
                <w:lang w:eastAsia="fi-FI"/>
              </w:rPr>
              <w:t>Opiskelija osaa soveltaa ja analysoida tietoa perhetyöstä ja lastensuojelusta, päihdetyöstä ja ennakoivasta vanhustyöstä. Hän osaa toimia työyhteisössä aktiivisena jäsenenä ja aloitteellisena esimiehenä. Opiskelija tuntee projektitoiminnan osa-alueet ja osaa kehittää palveluja moniammatillisessa yhteistyössä. Hän osaa soveltaa tutkimus- ja kehittämistoiminnan tietoutta oman opinnäytetyön suunnittelussa ja toteutuksessa.</w:t>
            </w:r>
          </w:p>
        </w:tc>
      </w:tr>
      <w:tr w:rsidR="007B0FC4" w:rsidRPr="007B0FC4" w:rsidTr="007B0FC4">
        <w:trPr>
          <w:trHeight w:val="1410"/>
        </w:trPr>
        <w:tc>
          <w:tcPr>
            <w:tcW w:w="1813" w:type="dxa"/>
          </w:tcPr>
          <w:p w:rsidR="007B0FC4" w:rsidRPr="007B0FC4" w:rsidRDefault="007B0FC4" w:rsidP="007B0FC4">
            <w:pPr>
              <w:numPr>
                <w:ilvl w:val="0"/>
                <w:numId w:val="4"/>
              </w:numPr>
              <w:spacing w:before="240"/>
              <w:contextualSpacing/>
              <w:rPr>
                <w:rFonts w:ascii="Tahoma" w:eastAsiaTheme="minorEastAsia" w:hAnsi="Tahoma" w:cs="Tahoma"/>
                <w:b/>
                <w:sz w:val="14"/>
                <w:szCs w:val="14"/>
                <w:lang w:eastAsia="fi-FI"/>
              </w:rPr>
            </w:pPr>
            <w:r w:rsidRPr="007B0FC4">
              <w:rPr>
                <w:rFonts w:ascii="Tahoma" w:eastAsiaTheme="minorEastAsia" w:hAnsi="Tahoma" w:cs="Tahoma"/>
                <w:b/>
                <w:sz w:val="14"/>
                <w:szCs w:val="14"/>
                <w:lang w:eastAsia="fi-FI"/>
              </w:rPr>
              <w:t>vuosi</w:t>
            </w:r>
          </w:p>
          <w:p w:rsidR="007B0FC4" w:rsidRPr="007B0FC4" w:rsidRDefault="007B0FC4" w:rsidP="007B0FC4">
            <w:pPr>
              <w:spacing w:before="240"/>
              <w:rPr>
                <w:rFonts w:ascii="Tahoma" w:eastAsiaTheme="minorEastAsia" w:hAnsi="Tahoma" w:cs="Tahoma"/>
                <w:b/>
                <w:sz w:val="14"/>
                <w:szCs w:val="14"/>
                <w:lang w:eastAsia="fi-FI"/>
              </w:rPr>
            </w:pPr>
            <w:r w:rsidRPr="007B0FC4">
              <w:rPr>
                <w:rFonts w:ascii="Tahoma" w:eastAsiaTheme="minorEastAsia" w:hAnsi="Tahoma" w:cs="Tahoma"/>
                <w:b/>
                <w:i/>
                <w:sz w:val="14"/>
                <w:szCs w:val="14"/>
                <w:lang w:eastAsia="fi-FI"/>
              </w:rPr>
              <w:t>Minä ammattilaisena (30 op)</w:t>
            </w:r>
          </w:p>
        </w:tc>
        <w:tc>
          <w:tcPr>
            <w:tcW w:w="2977" w:type="dxa"/>
          </w:tcPr>
          <w:p w:rsidR="007B0FC4" w:rsidRPr="007B0FC4" w:rsidRDefault="007B0FC4" w:rsidP="007B0FC4">
            <w:pPr>
              <w:spacing w:before="240"/>
              <w:rPr>
                <w:rFonts w:ascii="Tahoma" w:eastAsiaTheme="minorEastAsia" w:hAnsi="Tahoma" w:cs="Tahoma"/>
                <w:b/>
                <w:i/>
                <w:sz w:val="14"/>
                <w:szCs w:val="14"/>
                <w:lang w:eastAsia="fi-FI"/>
              </w:rPr>
            </w:pPr>
            <w:r w:rsidRPr="007B0FC4">
              <w:rPr>
                <w:rFonts w:ascii="Tahoma" w:eastAsiaTheme="minorEastAsia" w:hAnsi="Tahoma" w:cs="Tahoma"/>
                <w:b/>
                <w:i/>
                <w:sz w:val="14"/>
                <w:szCs w:val="14"/>
                <w:lang w:eastAsia="fi-FI"/>
              </w:rPr>
              <w:t>Kehittäjänä ja soveltajana sosiaalialan työssä (30 op)</w:t>
            </w:r>
          </w:p>
        </w:tc>
        <w:tc>
          <w:tcPr>
            <w:tcW w:w="4841" w:type="dxa"/>
          </w:tcPr>
          <w:p w:rsidR="007B0FC4" w:rsidRPr="007B0FC4" w:rsidRDefault="007B0FC4" w:rsidP="007B0FC4">
            <w:pPr>
              <w:spacing w:before="240"/>
              <w:rPr>
                <w:rFonts w:ascii="Tahoma" w:eastAsiaTheme="minorEastAsia" w:hAnsi="Tahoma" w:cs="Tahoma"/>
                <w:sz w:val="14"/>
                <w:szCs w:val="14"/>
                <w:lang w:eastAsia="fi-FI"/>
              </w:rPr>
            </w:pPr>
            <w:r w:rsidRPr="007B0FC4">
              <w:rPr>
                <w:rFonts w:ascii="Tahoma" w:eastAsiaTheme="minorEastAsia" w:hAnsi="Tahoma" w:cs="Tahoma"/>
                <w:sz w:val="14"/>
                <w:szCs w:val="14"/>
                <w:lang w:eastAsia="fi-FI"/>
              </w:rPr>
              <w:t>Opiskelija osaa soveltaa ja analysoida tietoa vaihtoehtoisten ammattiopintojen erilaisissa konteksteissa ja osaa toteuttaa sosiaalialan työtä aloittelevana ammattilaisena syventävässä harjoittelussa. Opiskelija osaa yhdistää teoreettista tietoa käytännön ilmiöiden tarkasteluun ja kehittämistyöhön. Hän osaa arvioida ammatillista osaamistaan sekä kykenee itsenäiseen työskentelyyn sosiaalialan asiantuntijana.</w:t>
            </w:r>
          </w:p>
        </w:tc>
      </w:tr>
    </w:tbl>
    <w:p w:rsidR="007B0FC4" w:rsidRPr="007B0FC4" w:rsidRDefault="007B0FC4" w:rsidP="00A27529">
      <w:pPr>
        <w:rPr>
          <w:rFonts w:ascii="Tahoma" w:hAnsi="Tahoma" w:cs="Tahoma"/>
          <w:sz w:val="14"/>
          <w:szCs w:val="14"/>
        </w:rPr>
      </w:pPr>
    </w:p>
    <w:p w:rsidR="00A27529" w:rsidRPr="007B0FC4" w:rsidRDefault="00A27529" w:rsidP="00A27529">
      <w:pPr>
        <w:rPr>
          <w:rFonts w:ascii="Tahoma" w:hAnsi="Tahoma" w:cs="Tahoma"/>
          <w:sz w:val="14"/>
          <w:szCs w:val="14"/>
        </w:rPr>
      </w:pPr>
    </w:p>
    <w:p w:rsidR="00A27529" w:rsidRPr="007B0FC4" w:rsidRDefault="00A27529" w:rsidP="00A27529">
      <w:pPr>
        <w:rPr>
          <w:rFonts w:ascii="Tahoma" w:hAnsi="Tahoma" w:cs="Tahoma"/>
          <w:sz w:val="14"/>
          <w:szCs w:val="14"/>
        </w:rPr>
      </w:pPr>
    </w:p>
    <w:p w:rsidR="002A695B" w:rsidRPr="007B0FC4" w:rsidRDefault="002A695B" w:rsidP="00A27529">
      <w:pPr>
        <w:rPr>
          <w:rFonts w:ascii="Tahoma" w:hAnsi="Tahoma" w:cs="Tahoma"/>
          <w:sz w:val="14"/>
          <w:szCs w:val="14"/>
        </w:rPr>
      </w:pPr>
    </w:p>
    <w:sectPr w:rsidR="002A695B" w:rsidRPr="007B0FC4" w:rsidSect="002A695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91" w:rsidRDefault="00CB4491" w:rsidP="0025425D">
      <w:pPr>
        <w:spacing w:after="0" w:line="240" w:lineRule="auto"/>
      </w:pPr>
      <w:r>
        <w:separator/>
      </w:r>
    </w:p>
  </w:endnote>
  <w:endnote w:type="continuationSeparator" w:id="0">
    <w:p w:rsidR="00CB4491" w:rsidRDefault="00CB4491" w:rsidP="0025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91" w:rsidRDefault="00CB4491" w:rsidP="0025425D">
      <w:pPr>
        <w:spacing w:after="0" w:line="240" w:lineRule="auto"/>
      </w:pPr>
      <w:r>
        <w:separator/>
      </w:r>
    </w:p>
  </w:footnote>
  <w:footnote w:type="continuationSeparator" w:id="0">
    <w:p w:rsidR="00CB4491" w:rsidRDefault="00CB4491" w:rsidP="00254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9B"/>
    <w:rsid w:val="002214ED"/>
    <w:rsid w:val="0025425D"/>
    <w:rsid w:val="002A695B"/>
    <w:rsid w:val="007B0FC4"/>
    <w:rsid w:val="008A049B"/>
    <w:rsid w:val="00932AEA"/>
    <w:rsid w:val="0094299B"/>
    <w:rsid w:val="00A27529"/>
    <w:rsid w:val="00AC181A"/>
    <w:rsid w:val="00AD6007"/>
    <w:rsid w:val="00B34375"/>
    <w:rsid w:val="00B4069D"/>
    <w:rsid w:val="00BB6C76"/>
    <w:rsid w:val="00CB43F2"/>
    <w:rsid w:val="00CB4491"/>
    <w:rsid w:val="00CE2959"/>
    <w:rsid w:val="00D85E3C"/>
    <w:rsid w:val="00E72F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4299B"/>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4299B"/>
    <w:rPr>
      <w:color w:val="D31D00"/>
      <w:u w:val="single"/>
    </w:rPr>
  </w:style>
  <w:style w:type="paragraph" w:styleId="Yltunniste">
    <w:name w:val="header"/>
    <w:basedOn w:val="Normaali"/>
    <w:link w:val="YltunnisteChar"/>
    <w:uiPriority w:val="99"/>
    <w:semiHidden/>
    <w:unhideWhenUsed/>
    <w:rsid w:val="002542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25425D"/>
    <w:rPr>
      <w:rFonts w:ascii="Calibri" w:eastAsia="Calibri" w:hAnsi="Calibri" w:cs="Times New Roman"/>
    </w:rPr>
  </w:style>
  <w:style w:type="paragraph" w:styleId="Alatunniste">
    <w:name w:val="footer"/>
    <w:basedOn w:val="Normaali"/>
    <w:link w:val="AlatunnisteChar"/>
    <w:uiPriority w:val="99"/>
    <w:semiHidden/>
    <w:unhideWhenUsed/>
    <w:rsid w:val="002542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25425D"/>
    <w:rPr>
      <w:rFonts w:ascii="Calibri" w:eastAsia="Calibri" w:hAnsi="Calibri" w:cs="Times New Roman"/>
    </w:rPr>
  </w:style>
  <w:style w:type="character" w:styleId="AvattuHyperlinkki">
    <w:name w:val="FollowedHyperlink"/>
    <w:basedOn w:val="Kappaleenoletusfontti"/>
    <w:uiPriority w:val="99"/>
    <w:semiHidden/>
    <w:unhideWhenUsed/>
    <w:rsid w:val="00AC181A"/>
    <w:rPr>
      <w:color w:val="800080" w:themeColor="followedHyperlink"/>
      <w:u w:val="single"/>
    </w:rPr>
  </w:style>
  <w:style w:type="paragraph" w:styleId="Luettelokappale">
    <w:name w:val="List Paragraph"/>
    <w:basedOn w:val="Normaali"/>
    <w:uiPriority w:val="34"/>
    <w:qFormat/>
    <w:rsid w:val="00A27529"/>
    <w:pPr>
      <w:ind w:left="720"/>
      <w:contextualSpacing/>
    </w:pPr>
  </w:style>
  <w:style w:type="paragraph" w:customStyle="1" w:styleId="Default">
    <w:name w:val="Default"/>
    <w:rsid w:val="00A27529"/>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4299B"/>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4299B"/>
    <w:rPr>
      <w:color w:val="D31D00"/>
      <w:u w:val="single"/>
    </w:rPr>
  </w:style>
  <w:style w:type="paragraph" w:styleId="Yltunniste">
    <w:name w:val="header"/>
    <w:basedOn w:val="Normaali"/>
    <w:link w:val="YltunnisteChar"/>
    <w:uiPriority w:val="99"/>
    <w:semiHidden/>
    <w:unhideWhenUsed/>
    <w:rsid w:val="002542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25425D"/>
    <w:rPr>
      <w:rFonts w:ascii="Calibri" w:eastAsia="Calibri" w:hAnsi="Calibri" w:cs="Times New Roman"/>
    </w:rPr>
  </w:style>
  <w:style w:type="paragraph" w:styleId="Alatunniste">
    <w:name w:val="footer"/>
    <w:basedOn w:val="Normaali"/>
    <w:link w:val="AlatunnisteChar"/>
    <w:uiPriority w:val="99"/>
    <w:semiHidden/>
    <w:unhideWhenUsed/>
    <w:rsid w:val="002542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25425D"/>
    <w:rPr>
      <w:rFonts w:ascii="Calibri" w:eastAsia="Calibri" w:hAnsi="Calibri" w:cs="Times New Roman"/>
    </w:rPr>
  </w:style>
  <w:style w:type="character" w:styleId="AvattuHyperlinkki">
    <w:name w:val="FollowedHyperlink"/>
    <w:basedOn w:val="Kappaleenoletusfontti"/>
    <w:uiPriority w:val="99"/>
    <w:semiHidden/>
    <w:unhideWhenUsed/>
    <w:rsid w:val="00AC181A"/>
    <w:rPr>
      <w:color w:val="800080" w:themeColor="followedHyperlink"/>
      <w:u w:val="single"/>
    </w:rPr>
  </w:style>
  <w:style w:type="paragraph" w:styleId="Luettelokappale">
    <w:name w:val="List Paragraph"/>
    <w:basedOn w:val="Normaali"/>
    <w:uiPriority w:val="34"/>
    <w:qFormat/>
    <w:rsid w:val="00A27529"/>
    <w:pPr>
      <w:ind w:left="720"/>
      <w:contextualSpacing/>
    </w:pPr>
  </w:style>
  <w:style w:type="paragraph" w:customStyle="1" w:styleId="Default">
    <w:name w:val="Default"/>
    <w:rsid w:val="00A27529"/>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1631</Words>
  <Characters>13216</Characters>
  <Application>Microsoft Office Word</Application>
  <DocSecurity>0</DocSecurity>
  <Lines>110</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Savonia-ammattikorkeakoulu</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Walden</dc:creator>
  <cp:lastModifiedBy>Kari Taskinen</cp:lastModifiedBy>
  <cp:revision>6</cp:revision>
  <dcterms:created xsi:type="dcterms:W3CDTF">2015-09-07T10:31:00Z</dcterms:created>
  <dcterms:modified xsi:type="dcterms:W3CDTF">2015-09-24T07:56:00Z</dcterms:modified>
</cp:coreProperties>
</file>