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A717FE" w:rsidRPr="00595FDF" w:rsidTr="00B20A1E">
        <w:trPr>
          <w:trHeight w:val="590"/>
        </w:trPr>
        <w:tc>
          <w:tcPr>
            <w:tcW w:w="2751" w:type="dxa"/>
            <w:shd w:val="clear" w:color="auto" w:fill="31A3B5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Osaaminen tasolla 6</w:t>
            </w:r>
          </w:p>
        </w:tc>
      </w:tr>
      <w:tr w:rsidR="00A717FE" w:rsidRPr="00595FDF" w:rsidTr="003808EE">
        <w:trPr>
          <w:trHeight w:val="893"/>
        </w:trPr>
        <w:tc>
          <w:tcPr>
            <w:tcW w:w="2751" w:type="dxa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Tieto</w:t>
            </w:r>
          </w:p>
        </w:tc>
        <w:tc>
          <w:tcPr>
            <w:tcW w:w="7103" w:type="dxa"/>
          </w:tcPr>
          <w:p w:rsidR="00A717FE" w:rsidRPr="003808EE" w:rsidRDefault="0063118B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hallitsee laaja-alaiset ja edistyneet terveydenhuollon ja hoitotyön tiedot, joihin liittyy teorioiden, keskeisten käsitteiden, menetelmien ja periaatteiden kriittinen ymmärtäminen ja arviointi. Hän ymmärtää hoito</w:t>
            </w:r>
            <w:r w:rsidRPr="003808EE">
              <w:rPr>
                <w:rFonts w:ascii="Tahoma" w:hAnsi="Tahoma" w:cs="Tahoma"/>
                <w:sz w:val="14"/>
                <w:szCs w:val="14"/>
              </w:rPr>
              <w:t>- ja 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>työn tehtäväalueen kattavuuden ja rajat.</w:t>
            </w:r>
          </w:p>
        </w:tc>
      </w:tr>
      <w:tr w:rsidR="00A717FE" w:rsidRPr="00595FDF" w:rsidTr="003808EE">
        <w:trPr>
          <w:trHeight w:val="893"/>
        </w:trPr>
        <w:tc>
          <w:tcPr>
            <w:tcW w:w="2751" w:type="dxa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 xml:space="preserve">Työskentelytapa ja 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  <w:t>soveltaminen (taito)</w:t>
            </w:r>
          </w:p>
        </w:tc>
        <w:tc>
          <w:tcPr>
            <w:tcW w:w="7103" w:type="dxa"/>
          </w:tcPr>
          <w:p w:rsidR="00A717FE" w:rsidRPr="003808EE" w:rsidRDefault="0063118B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hallitsee edistyneet taidot, jotka osoittavat asioiden hallintaa, kykyä soveltaa ja kykyä luoviin ratkaisuihin, joita vaaditaan hoito</w:t>
            </w:r>
            <w:r w:rsidRPr="003808EE">
              <w:rPr>
                <w:rFonts w:ascii="Tahoma" w:hAnsi="Tahoma" w:cs="Tahoma"/>
                <w:sz w:val="14"/>
                <w:szCs w:val="14"/>
              </w:rPr>
              <w:t>- ja 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>työssä monimutkaisten tai ennakoimattomien ongelmien ratkaisemisessa.</w:t>
            </w:r>
          </w:p>
        </w:tc>
      </w:tr>
      <w:tr w:rsidR="00A717FE" w:rsidRPr="00595FDF" w:rsidTr="003808EE">
        <w:trPr>
          <w:trHeight w:val="878"/>
        </w:trPr>
        <w:tc>
          <w:tcPr>
            <w:tcW w:w="2751" w:type="dxa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 xml:space="preserve">Vastuu, johtaminen, 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  <w:t>yrittäjyys</w:t>
            </w:r>
          </w:p>
        </w:tc>
        <w:tc>
          <w:tcPr>
            <w:tcW w:w="7103" w:type="dxa"/>
          </w:tcPr>
          <w:p w:rsidR="00A717FE" w:rsidRPr="003808EE" w:rsidRDefault="0063118B" w:rsidP="0063118B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kykenee johtamaan monimutkaisia ammatillisia toimia tai hankkeita ja työskentelemään hoito</w:t>
            </w:r>
            <w:r w:rsidRPr="003808EE">
              <w:rPr>
                <w:rFonts w:ascii="Tahoma" w:hAnsi="Tahoma" w:cs="Tahoma"/>
                <w:sz w:val="14"/>
                <w:szCs w:val="14"/>
              </w:rPr>
              <w:t>- ja 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työn asiantuntijatehtävissä. Hän kykenee päätöksentekoon ennakoimattomissa toimintaympäristöissä. </w:t>
            </w:r>
            <w:r w:rsidRPr="003808EE">
              <w:rPr>
                <w:rFonts w:ascii="Tahoma" w:hAnsi="Tahoma" w:cs="Tahoma"/>
                <w:sz w:val="14"/>
                <w:szCs w:val="14"/>
              </w:rPr>
              <w:t>Kätilöllä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on perusvalmiudet toimia alan yrittäjänä.</w:t>
            </w:r>
          </w:p>
        </w:tc>
      </w:tr>
      <w:tr w:rsidR="00A717FE" w:rsidRPr="00595FDF" w:rsidTr="003808EE">
        <w:trPr>
          <w:trHeight w:val="594"/>
        </w:trPr>
        <w:tc>
          <w:tcPr>
            <w:tcW w:w="2751" w:type="dxa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Arviointi</w:t>
            </w:r>
          </w:p>
        </w:tc>
        <w:tc>
          <w:tcPr>
            <w:tcW w:w="7103" w:type="dxa"/>
          </w:tcPr>
          <w:p w:rsidR="00A717FE" w:rsidRPr="003808EE" w:rsidRDefault="0063118B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A717FE" w:rsidRPr="00595FDF" w:rsidTr="003808EE">
        <w:trPr>
          <w:trHeight w:val="748"/>
        </w:trPr>
        <w:tc>
          <w:tcPr>
            <w:tcW w:w="2751" w:type="dxa"/>
          </w:tcPr>
          <w:p w:rsidR="00A717FE" w:rsidRPr="003808EE" w:rsidRDefault="00A717FE" w:rsidP="00A717FE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 xml:space="preserve">Elinikäisen oppimisen 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  <w:t>avaintaidot</w:t>
            </w:r>
          </w:p>
        </w:tc>
        <w:tc>
          <w:tcPr>
            <w:tcW w:w="7103" w:type="dxa"/>
          </w:tcPr>
          <w:p w:rsidR="00A717FE" w:rsidRPr="003808EE" w:rsidRDefault="0063118B" w:rsidP="00A717FE">
            <w:pPr>
              <w:spacing w:before="240"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Kätilöllä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 on valmius jatkuvaan oppimiseen. Hän osaa viestiä suullisesti ja kirjallisesti sekä hoito</w:t>
            </w:r>
            <w:r w:rsidRPr="003808EE">
              <w:rPr>
                <w:rFonts w:ascii="Tahoma" w:hAnsi="Tahoma" w:cs="Tahoma"/>
                <w:sz w:val="14"/>
                <w:szCs w:val="14"/>
              </w:rPr>
              <w:t>-/kätilö</w:t>
            </w:r>
            <w:r w:rsidR="00A717FE" w:rsidRPr="003808EE">
              <w:rPr>
                <w:rFonts w:ascii="Tahoma" w:hAnsi="Tahoma" w:cs="Tahoma"/>
                <w:sz w:val="14"/>
                <w:szCs w:val="14"/>
              </w:rPr>
              <w:t xml:space="preserve">työn että alan ulkopuoliselle yleisölle. Hän kykenee itsenäiseen kansainväliseen viestintään ja vuorovaikutukseen ruotsin ja englannin (/saksan) kielellä. </w:t>
            </w:r>
          </w:p>
        </w:tc>
      </w:tr>
    </w:tbl>
    <w:p w:rsidR="003808EE" w:rsidRDefault="003808EE" w:rsidP="00A717FE">
      <w:pPr>
        <w:rPr>
          <w:rFonts w:cs="Calibri"/>
          <w:b/>
          <w:bCs/>
        </w:rPr>
      </w:pPr>
    </w:p>
    <w:p w:rsidR="003808EE" w:rsidRDefault="003808EE" w:rsidP="00A717FE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</w:p>
    <w:p w:rsidR="003808EE" w:rsidRDefault="003808EE" w:rsidP="00A717FE">
      <w:pPr>
        <w:rPr>
          <w:rFonts w:cs="Calibri"/>
          <w:b/>
          <w:bCs/>
        </w:rPr>
      </w:pPr>
    </w:p>
    <w:p w:rsidR="003808EE" w:rsidRDefault="003808EE" w:rsidP="00A717FE">
      <w:pPr>
        <w:rPr>
          <w:rFonts w:cs="Calibri"/>
          <w:b/>
          <w:bCs/>
        </w:rPr>
      </w:pPr>
      <w:r>
        <w:rPr>
          <w:rFonts w:cs="Calibri"/>
          <w:b/>
          <w:bCs/>
        </w:rPr>
        <w:t>2</w:t>
      </w: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7097"/>
      </w:tblGrid>
      <w:tr w:rsidR="003808EE" w:rsidRPr="00295367" w:rsidTr="003808E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Yleiset kompetenssit</w:t>
            </w: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</w:rPr>
              <w:br/>
              <w:t>(G</w:t>
            </w:r>
            <w:r w:rsidRPr="003808EE">
              <w:rPr>
                <w:rFonts w:ascii="Tahoma" w:hAnsi="Tahoma" w:cs="Tahoma"/>
                <w:b/>
                <w:i/>
                <w:color w:val="FFFFFF"/>
                <w:sz w:val="14"/>
                <w:szCs w:val="14"/>
              </w:rPr>
              <w:t>eneric competences</w:t>
            </w: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</w:pP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t xml:space="preserve">Osaamisen kuvaus </w:t>
            </w: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br/>
              <w:t>(</w:t>
            </w:r>
            <w:r w:rsidRPr="003808EE">
              <w:rPr>
                <w:rFonts w:ascii="Tahoma" w:hAnsi="Tahoma" w:cs="Tahoma"/>
                <w:b/>
                <w:i/>
                <w:color w:val="FFFFFF"/>
                <w:sz w:val="14"/>
                <w:szCs w:val="14"/>
                <w:lang w:val="en-US"/>
              </w:rPr>
              <w:t>Description of the competence</w:t>
            </w:r>
            <w:r w:rsidRPr="003808EE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t>)</w:t>
            </w:r>
            <w:r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br/>
            </w:r>
          </w:p>
        </w:tc>
      </w:tr>
      <w:tr w:rsidR="003808EE" w:rsidRPr="00595FDF" w:rsidTr="003808E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Oppimisen taidot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3808EE">
              <w:rPr>
                <w:rFonts w:ascii="Tahoma" w:hAnsi="Tahoma" w:cs="Tahoma"/>
                <w:sz w:val="14"/>
                <w:szCs w:val="14"/>
              </w:rPr>
              <w:t>(</w:t>
            </w:r>
            <w:r w:rsidRPr="003808EE">
              <w:rPr>
                <w:rFonts w:ascii="Tahoma" w:hAnsi="Tahoma" w:cs="Tahoma"/>
                <w:i/>
                <w:sz w:val="14"/>
                <w:szCs w:val="14"/>
              </w:rPr>
              <w:t xml:space="preserve">Learning </w:t>
            </w:r>
            <w:r w:rsidRPr="003808EE">
              <w:rPr>
                <w:rFonts w:ascii="Tahoma" w:hAnsi="Tahoma" w:cs="Tahoma"/>
                <w:i/>
                <w:sz w:val="14"/>
                <w:szCs w:val="14"/>
                <w:lang w:val="en-US"/>
              </w:rPr>
              <w:t>competence</w:t>
            </w:r>
            <w:r w:rsidRPr="003808EE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arvioida ja kehittää osaamistaan ja oppimistapojaan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hankkia, käsitellä ja arvioida tietoa kriittisesti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ottamaan vastuuta ryhmän oppimisesta ja opitun jakamisesta</w:t>
            </w:r>
          </w:p>
          <w:p w:rsidR="003808EE" w:rsidRPr="003808EE" w:rsidRDefault="003808EE" w:rsidP="003808EE">
            <w:pPr>
              <w:pStyle w:val="Luettelokappale"/>
              <w:numPr>
                <w:ilvl w:val="0"/>
                <w:numId w:val="1"/>
              </w:numPr>
              <w:spacing w:after="200"/>
              <w:rPr>
                <w:rFonts w:ascii="Tahoma" w:hAnsi="Tahoma" w:cs="Tahoma"/>
                <w:snapToGrid w:val="0"/>
                <w:sz w:val="14"/>
                <w:szCs w:val="14"/>
                <w:lang w:val="fi-FI"/>
              </w:rPr>
            </w:pPr>
            <w:r w:rsidRPr="003808EE">
              <w:rPr>
                <w:rFonts w:ascii="Tahoma" w:hAnsi="Tahoma" w:cs="Tahoma"/>
                <w:snapToGrid w:val="0"/>
                <w:sz w:val="14"/>
                <w:szCs w:val="14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3808EE" w:rsidRPr="00595FDF" w:rsidTr="003808E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Eettinen osaaminen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3808EE">
              <w:rPr>
                <w:rFonts w:ascii="Tahoma" w:hAnsi="Tahoma" w:cs="Tahoma"/>
                <w:sz w:val="14"/>
                <w:szCs w:val="14"/>
                <w:lang w:val="en-US"/>
              </w:rPr>
              <w:t>(</w:t>
            </w:r>
            <w:r w:rsidRPr="003808EE">
              <w:rPr>
                <w:rFonts w:ascii="Tahoma" w:hAnsi="Tahoma" w:cs="Tahoma"/>
                <w:i/>
                <w:sz w:val="14"/>
                <w:szCs w:val="14"/>
                <w:lang w:val="en-US"/>
              </w:rPr>
              <w:t>Ethical competence</w:t>
            </w:r>
            <w:r w:rsidRPr="003808EE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kykenee ottamaan vastuun omasta toiminnastaan ja sen seurauksista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toimia alansa ammattieettisten periaatteiden mukaisesti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ottaa erilaiset toimijat huomioon työskentelyssään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soveltaa tasa-arvoisuuden periaatteita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soveltaa k</w:t>
            </w:r>
            <w:r>
              <w:rPr>
                <w:rFonts w:ascii="Tahoma" w:hAnsi="Tahoma" w:cs="Tahoma"/>
                <w:sz w:val="14"/>
                <w:szCs w:val="14"/>
              </w:rPr>
              <w:t>estävän kehityksen periaatteita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kykenee vaikuttamaan yhteiskunnallisesti osaamistaan hyödyntäen ja eettisiin arvoihin perustuen </w:t>
            </w:r>
          </w:p>
        </w:tc>
      </w:tr>
      <w:tr w:rsidR="003808EE" w:rsidRPr="00595FDF" w:rsidTr="003808EE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Työyhteisöosaaminen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3808EE">
              <w:rPr>
                <w:rFonts w:ascii="Tahoma" w:hAnsi="Tahoma" w:cs="Tahoma"/>
                <w:i/>
                <w:sz w:val="14"/>
                <w:szCs w:val="14"/>
              </w:rPr>
              <w:t xml:space="preserve">(Working </w:t>
            </w:r>
            <w:r w:rsidRPr="003808EE">
              <w:rPr>
                <w:rFonts w:ascii="Tahoma" w:hAnsi="Tahoma" w:cs="Tahoma"/>
                <w:i/>
                <w:sz w:val="14"/>
                <w:szCs w:val="14"/>
                <w:lang w:val="en-US"/>
              </w:rPr>
              <w:t>community competence)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toimia työyhteisön jäsenenä ja edistää yhteisön hyvinvointia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toimia työelämän viestintä- ja vuorovaikutustilanteissa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hyödyntää tieto- ja viestintätekniikkaa oman alansa tehtävissä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kykenee luomaan henkilökohtaisia työelämäyhteyksiä ja toimimaan verkostoissa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tehdä päätöksiä ennakoimattomissa tilanteissa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työn johtamiseen ja itsenäiseen työskentelyyn asiantuntijatehtävissä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omaa valmiuksia yrittäjyyteen </w:t>
            </w:r>
          </w:p>
        </w:tc>
      </w:tr>
      <w:tr w:rsidR="003808EE" w:rsidRPr="00595FDF" w:rsidTr="003808EE">
        <w:trPr>
          <w:trHeight w:val="105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Innovaatio-osaaminen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3808EE">
              <w:rPr>
                <w:rFonts w:ascii="Tahoma" w:hAnsi="Tahoma" w:cs="Tahoma"/>
                <w:i/>
                <w:sz w:val="14"/>
                <w:szCs w:val="14"/>
                <w:lang w:val="en-US"/>
              </w:rPr>
              <w:t>(Innovation competence</w:t>
            </w:r>
            <w:r w:rsidRPr="003808EE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luovaan ongelmanratkaisuun ja työtapojen kehittämiseen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työskennellä projekteissa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toteuttaa tutkimus- ja kehittämishankkeita soveltaen alan olemassa olevaa tietoa ja menetelmiä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etsiä asiakaslähtöisiä, kestäviä ja taloudellisesti kannattavia ratkaisuja </w:t>
            </w:r>
          </w:p>
        </w:tc>
      </w:tr>
      <w:tr w:rsidR="003808EE" w:rsidRPr="00595FDF" w:rsidTr="003808EE">
        <w:trPr>
          <w:trHeight w:val="883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Kansainvälisyysosaaminen</w:t>
            </w:r>
            <w:r w:rsidRPr="003808EE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3808EE">
              <w:rPr>
                <w:rFonts w:ascii="Tahoma" w:hAnsi="Tahoma" w:cs="Tahoma"/>
                <w:sz w:val="14"/>
                <w:szCs w:val="14"/>
              </w:rPr>
              <w:t>(</w:t>
            </w:r>
            <w:r w:rsidRPr="003808EE">
              <w:rPr>
                <w:rFonts w:ascii="Tahoma" w:hAnsi="Tahoma" w:cs="Tahoma"/>
                <w:i/>
                <w:sz w:val="14"/>
                <w:szCs w:val="14"/>
              </w:rPr>
              <w:t xml:space="preserve">International </w:t>
            </w:r>
            <w:r w:rsidRPr="003808EE">
              <w:rPr>
                <w:rFonts w:ascii="Tahoma" w:hAnsi="Tahoma" w:cs="Tahoma"/>
                <w:i/>
                <w:sz w:val="14"/>
                <w:szCs w:val="14"/>
                <w:lang w:val="en-US"/>
              </w:rPr>
              <w:t>competence</w:t>
            </w:r>
            <w:r w:rsidRPr="003808EE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omaa alansa työtehtävissä ja kehittymisessä tarvittavan kielitaidon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kykenee monikulttuuriseen yhteistyöhön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ottaa työssään huomioon alansa kansainvälisyyskehityksen vaikutuksia ja mahdollisuuksia </w:t>
            </w:r>
          </w:p>
        </w:tc>
      </w:tr>
    </w:tbl>
    <w:p w:rsidR="003808EE" w:rsidRDefault="003808EE" w:rsidP="003808EE">
      <w:pPr>
        <w:rPr>
          <w:rFonts w:cs="Calibri"/>
        </w:rPr>
      </w:pPr>
      <w:r>
        <w:rPr>
          <w:rFonts w:cs="Calibri"/>
        </w:rPr>
        <w:lastRenderedPageBreak/>
        <w:t>3</w:t>
      </w: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7475"/>
      </w:tblGrid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3808EE" w:rsidRPr="003808EE" w:rsidRDefault="003808EE" w:rsidP="003808EE">
            <w:pPr>
              <w:spacing w:before="120"/>
              <w:rPr>
                <w:rFonts w:ascii="Tahoma" w:hAnsi="Tahoma" w:cs="Tahoma"/>
                <w:b/>
                <w:color w:val="FFFFFF" w:themeColor="background1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color w:val="FFFFFF" w:themeColor="background1"/>
                <w:sz w:val="14"/>
                <w:szCs w:val="14"/>
              </w:rPr>
              <w:t>Sairaanhoitajan ammatilliset</w:t>
            </w:r>
            <w:r w:rsidRPr="003808EE">
              <w:rPr>
                <w:rFonts w:ascii="Tahoma" w:hAnsi="Tahoma" w:cs="Tahoma"/>
                <w:b/>
                <w:color w:val="FFFFFF" w:themeColor="background1"/>
                <w:sz w:val="14"/>
                <w:szCs w:val="14"/>
              </w:rPr>
              <w:br/>
              <w:t>kompetenssit</w:t>
            </w:r>
            <w:r>
              <w:rPr>
                <w:rFonts w:ascii="Tahoma" w:hAnsi="Tahoma" w:cs="Tahoma"/>
                <w:b/>
                <w:color w:val="FFFFFF" w:themeColor="background1"/>
                <w:sz w:val="14"/>
                <w:szCs w:val="14"/>
              </w:rPr>
              <w:br/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napToGrid w:val="0"/>
                <w:color w:val="FFFFFF" w:themeColor="background1"/>
                <w:sz w:val="14"/>
                <w:szCs w:val="14"/>
              </w:rPr>
              <w:t>Osaamisen kuvaus</w:t>
            </w:r>
          </w:p>
        </w:tc>
      </w:tr>
      <w:tr w:rsidR="003808EE" w:rsidRPr="003808EE" w:rsidTr="0075423E">
        <w:trPr>
          <w:trHeight w:val="148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Asiakaslähtöisyys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kohdata asiakkaan/perheen/yhteisön jäsenen oman elämänsä asiantuntijana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saa hyödyntää asiakkaan kokemuksellista tietoa hänen terveytensä ja sairautensa hoidossa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kohdata asiakkaan aktiivisena toimijana omassa hoidossaan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arvioida asiakkaan voimavarat ja tukea häntä hoitonsa suunnittelussa, toteutuksessa ja arvioinnissa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läheisten hoitoon osallistumista asiakkaan näkemyksiä ja voimavaroja kunnioittaen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ammatilliseen ja hoidolliseen vuorovaikutuksen eri-ikäisten asiakkaiden ja heidän läheistensä kanssa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kulttuurin merkityksen hoidossa ja osaa kohdata eri kulttuureista tulevia asiakkaita yksilöllisesti</w:t>
            </w:r>
          </w:p>
        </w:tc>
      </w:tr>
      <w:tr w:rsidR="003808EE" w:rsidRPr="003808EE" w:rsidTr="0075423E">
        <w:trPr>
          <w:trHeight w:val="194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Hoitotyön eettisyys ja ammatillisuus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toimia työssään hoitotyön arvojen ja eettisten periaatteiden mukaisesti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toimia ammatinharjoittamista koskevan lainsäädännön ja eettisten ohjeiden mukaisesti sekä osaa arvioida niiden toteutumista hoitotyössä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toimia ihmisoikeuksia loukkaamatta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toimia asiakkaan ja hoitotyön edustajana erilaisissa työryhmissä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arvioimaan ja kehittämään omaan toimintaansa ja vastaamaan toimintansa seurauksista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omaa sairaanhoitajan ammatti-identiteetin kykenee arvioimaan osaamistaan ja kehittymistään vuorovaikutussuhteissa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tuottamaan, jakamaan ja hyödyntämään asiantuntijuutta ja kumppanuuksia monialaisissa tiimeissä ja verkostoissa</w:t>
            </w:r>
          </w:p>
        </w:tc>
      </w:tr>
      <w:tr w:rsidR="003808EE" w:rsidRPr="003808EE" w:rsidTr="003808EE">
        <w:trPr>
          <w:trHeight w:val="203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Johtaminen ja yrittäjyys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johtamaan omaa toimintaansa ja ymmärtää sisäisen yrittäjyyden merkityksen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arvioida työryhmän resurssit, priorisoida työtehtävät ja niihin liittyvät vastuut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johtamisen merkityksen hoitotyössä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terveysalan yrittäjyyden perusteet  ja merkityksen osana palvelujärjestelmää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koordinoida asiakkaan kokonaishoidon vastuunsa mukaisesti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terveydenhuollon muutoksien merkityksen ja osaa toimia muutostilanteessa oman vastuunsa mukaisesti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 xml:space="preserve">osaa toimia erilaisissa muuttuvissa terveysalan 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toimintaympäristöissä hyvien työyhteisötaitojen mukaisesti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tietää ja tunnistaa sairaanhoitajan työhön liittyvät sisällölliset ja hallinnolliset urakehitysmahdollisuudet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Sosiaali- ja terveydenhuollon toimintaympäristö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sosiaali- ja terveydenhuollon organisoinnin, palvelujen tuottamisen ja järjestämisen tavat, ohjauksen ja valvonnan Suomessa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tietää ja osaa seurata sosiaali- ja terveydenhuollon keskeisiä /ajankohtaisia toimenpideohjelmia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eri toiminta- ja palveluyksikköjen merkityksen asiakkaalle osana hoito- ja palveluketjua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hyödyntää sähköisiä palveluita osana potilaan / asiakkaan kokonaishoitoa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hyödyntää sosiaalista mediaa hoitotyössä sekä erottaa yksityisen ja ammatillisen roolin sosiaalisen median käytössä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hallitsee kliinisessä hoitotyössä tarvittavien keskeisten hoito- ja valvontalaitteiden käytön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käyttää potilastietojärjestelmiä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Kliininen hoitotyö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käyttämään erilaisia auttamis-menetelmiä potilaan psykososiaalisessa tukemisessa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hallitsee kliinisessä hoitotyössä tarvittavat keskeiset toimenpiteet ja diagnostiset tutkimukset osana potilaan kokonaishoitoa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vastata hoidon tarpeeseen käyttämällä hoitotyön auttamismenetelmiä ja kirjata ne rakenteisesti yhtenäisillä luokituksilla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arvioida potilaan hoidon tarvetta asianmukaisin kliinisin ja fysiologisin arviointi-/mittausmentelmin, priorisoida todetut tarpeet ja kirjata ne rakenteisesti yhtenäisillä luokituksilla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hallitsee infektioiden torjunnan periaatteet sekä osaa perustella niiden merkityksen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suunnitella, toteuttaa ja arvioida turvallista lääkehoitoa eri sairauksien hoidossa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</w:t>
            </w:r>
            <w:r w:rsidRPr="003808EE">
              <w:t xml:space="preserve"> </w:t>
            </w:r>
            <w:r w:rsidRPr="003808EE">
              <w:rPr>
                <w:rFonts w:ascii="Tahoma" w:hAnsi="Tahoma" w:cs="Tahoma"/>
                <w:sz w:val="14"/>
                <w:szCs w:val="14"/>
              </w:rPr>
              <w:t>suunnitella, toteuttaa ja arvioida erilaisten potilasryhmien lääkehoitoa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ihmiskehon elinjärjestelmien rakenteen, toiminnan ja säätelyn perusteet ja niiden taustalla olevat tekijät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sairauksien syntymekanismit ja niiden aiheuttamat muutokset elimistössä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soveltaa suomalaisia ravitsemussuosituksia kansansairauksien ehkäisyssä ja hoidossa/hoitotyössä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integroida ravitsemushoitoa ja -ohjausta yhteistyössä monialaisen asiantuntijaverkoston kanssa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toteuttaa erilaisia sisä- ja syöpäsairauksia sairastavien potilaiden hoitotyötä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toteuttaa kirurgista hoitoa tarvitsevan potilaan hoitotyötä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ja edistää lapsiperheiden hyvinvointia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raskauden, synnytyksen ja lapsivuodeajan normaalin kulun ja seurannan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perheitä vanhemmuuteen kasvussa ja vastasyntyneen hoidossa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kohdata ja ylläpitää hoidollista vuorovaikutusta mielenterveys- ja päihdeongelmaisen ja hänen läheistensä eri hoitoympäristöissä mielenterveyttä edistävästi, häiriöitä ehkäisevästi ja voimavaralähtöisesti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mielenterveyden ja päihteiden käytön vaikutuksen ihmisen ja hänen perheensä hyvinvointiin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akuutissa kriisissä olevan asiakasta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iäkkään ihmisen hyvinvoinnin, terveyden ja toimintakyvyn saavuttamista ja säilyttämistä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arvioida kiireellistä hoitoa tarvitsevan potilaan hoidontarpeen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lastRenderedPageBreak/>
              <w:t>osaa tukea kiireellistä hoitoa tarvitsevaa potilasta ja lähenen läheisiään</w:t>
            </w:r>
          </w:p>
          <w:p w:rsidR="003808EE" w:rsidRPr="003808EE" w:rsidRDefault="003808EE" w:rsidP="003808E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toteuttaa parantumattomasti sairaan ja pitkäaikaissairaan potilaan oireenmukaista ja inhimillistä hoitotyötä ja tukea hänen läheisiään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eastAsia="Times New Roman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tukea kehitysvammaisen ja vammautuneen toimintakykyä ja osallisuutta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lastRenderedPageBreak/>
              <w:t>Näyttöön perustuva toiminta ja päätöksenteko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käyttämään hoitotieteellistä tietoa päätöksenteossa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ratkaisemaan ammatillisiin tilanteisiin liittyviä ongelmia ja ristiriitoja moniammatillisissa tiimeissä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tarkastelemaan omaa osaamistaan kriittisesti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osaa määritellä hoitotyön tarpeen, suunnitella, toteuttaa ja arvioida hoitotyötä päätöksentekoprosessin mukaisesti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osaa hyödyntää aktiivisesti tieteellistä tietoa (tutkimusnäyttöön perustuvat suositukset, katsaukset) hoitotyön päätöksenteossa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osallistumaan kehittämis- innovaatio - ja tutkimusprosesseihin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hallitsee tiedonhaun yleisimmistä terveystieteiden tietokannoista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osaa lukea ja kriittisesti arvioida tieteellisiä julkaisuja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ymmärtää näyttöön perustuvan toiminnan -käsitteen ja NPT:n merkityksen sosiaali- ja terveydenhuollossa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ymmärtää sairaanhoitajan osuuden näyttöön perustuvassa toiminnassa ja sitoutuu siihen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tunnistamaan ja kriittisesti arvioimaan toimintaansa ja toimintakäytänteitä</w:t>
            </w:r>
          </w:p>
          <w:p w:rsidR="003808EE" w:rsidRPr="0075423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ymmärtää yhtenäisten käytäntöjen merkityksen asiakkaan hoidossa toimii niiden mukaisesti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osaa arvioida, seurata ja dokumentoida yhtenäisen käytännön tuloksia.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Ohjaus- ja opetusosaaminen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ohjauksen ja opetuksen filosofiset, eettiset ja pedagogiset lähtökohdat ja niiden merkityksen toteuttaessaan ohjausta ja opetusta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suunnitella, toteuttaa ja arvioida ohjausta ja opetusta asiakas- ja ryhmälähtöisesti yhteistyössä muiden asiantuntijoiden kanssa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hallitsee ohjauksen ja opetuksen sairaanhoitajan työmenetelmänä eri konteksteissa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käyttää tilanteeseen sopivia asiakaslähtöisiä opetus- ja ohjausmenetelmiä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käyttää tarkoituksenmukaisesti olemassa olevaa, ja tuottaa uutta opetus- ja ohjausmateriaalia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Terveyden ja toimintakyvyn edistäminen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yhteiskunnallisen päätöksenteon ja rakenteiden yhteydet terveyden ja toimintakyvyn edistämisessä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terveyden edistämisen taloudellisia lähtökohtia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terveyden edistämisen periaatteita ja osaa toimia terveyden edistämisen arvolähtökohtien mukaisesti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yhteiskunnallisen päätöksenteon ja rakenteiden yhteydet terveyden ja toimintakyvyn edistämisessä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tunnistamaan ja arvioimaan väestön terveydentilaa ja hyvinvointia ja niihin yhteydessä olevia tekijöitä yksilön ja yhteisön tasolla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hyödyntämään olemassa olevaa tietoa (esim. rekisterit ja tilastot) väestön terveyshaasteista yksilön ja yhteisön tasolla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tunnistamaan kansanterveysongelmia aiheuttavia tekijöitä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</w:rPr>
              <w:t>kykenee suunnittelemaan, toteuttamaan ja arvioimaan terveyden ja toimintakyvyn edistämisen interventioita yksilö-, ryhmä- ja yhteisötasoilla</w:t>
            </w:r>
            <w:r w:rsidRPr="003808EE">
              <w:rPr>
                <w:rFonts w:ascii="Tahoma" w:hAnsi="Tahoma" w:cs="Tahoma"/>
                <w:sz w:val="14"/>
                <w:szCs w:val="14"/>
              </w:rPr>
              <w:t xml:space="preserve"> hyödyntäen moniasiantuntija- ja moniammatillista verkostoa</w:t>
            </w:r>
          </w:p>
        </w:tc>
      </w:tr>
      <w:tr w:rsidR="003808EE" w:rsidRPr="003808EE" w:rsidTr="003808E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EF4352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3808EE">
              <w:rPr>
                <w:rFonts w:ascii="Tahoma" w:hAnsi="Tahoma" w:cs="Tahoma"/>
                <w:b/>
                <w:sz w:val="14"/>
                <w:szCs w:val="14"/>
              </w:rPr>
              <w:t>Sosiaali- ja terveyspalvelujen laatu ja turvallisuus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toimintayksikön turvallisuuden hallinnan periaatteet ja vastuunsa niiden edistämisessä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ammatillisen vastuunsa potilasturvallisuuden varmistamisessa ja edistämisessä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edistämään potilasturvallisuutta potilaan hoitoprosessin kaikissa vaiheissa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osaa ohjata potilasta ja hänen läheisiään hoitoja koskevassa päätöksenteossa ja turvallisuuden edistämisessä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osoittaa vastuunsa hoitotyön laadusta omassa toiminnassaan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ehkäisemään ja tunnistamaan laatupoikkeamia hoitoprosessin kaikissa vaiheissa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kykenee arvioimaan hoitotyön laatua ja menetelmiä hoitoprosessin kaikissa vaiheissa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ymmärtää tietoturvallisuuden merkityksen hoitoprosessissa</w:t>
            </w:r>
          </w:p>
          <w:p w:rsidR="003808EE" w:rsidRPr="003808EE" w:rsidRDefault="003808EE" w:rsidP="0075423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napToGrid w:val="0"/>
                <w:sz w:val="14"/>
                <w:szCs w:val="14"/>
              </w:rPr>
            </w:pPr>
            <w:r w:rsidRPr="003808EE">
              <w:rPr>
                <w:rFonts w:ascii="Tahoma" w:hAnsi="Tahoma" w:cs="Tahoma"/>
                <w:sz w:val="14"/>
                <w:szCs w:val="14"/>
              </w:rPr>
              <w:t>toimii vastuullisesti tietoturvallisuuden ja tietosuojan ylläpitämisessä</w:t>
            </w:r>
          </w:p>
        </w:tc>
      </w:tr>
    </w:tbl>
    <w:p w:rsidR="003808EE" w:rsidRPr="003808EE" w:rsidRDefault="003808EE" w:rsidP="003808EE">
      <w:pPr>
        <w:rPr>
          <w:rFonts w:ascii="Tahoma" w:hAnsi="Tahoma" w:cs="Tahoma"/>
          <w:sz w:val="14"/>
          <w:szCs w:val="14"/>
        </w:rPr>
      </w:pPr>
    </w:p>
    <w:p w:rsidR="003808EE" w:rsidRDefault="003808E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lastRenderedPageBreak/>
        <w:t>4</w:t>
      </w:r>
    </w:p>
    <w:p w:rsidR="0075423E" w:rsidRPr="0075423E" w:rsidRDefault="0075423E" w:rsidP="003808EE">
      <w:pPr>
        <w:rPr>
          <w:rFonts w:ascii="Tahoma" w:hAnsi="Tahoma" w:cs="Tahoma"/>
          <w:sz w:val="14"/>
          <w:szCs w:val="14"/>
        </w:rPr>
      </w:pP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6766"/>
      </w:tblGrid>
      <w:tr w:rsidR="0075423E" w:rsidRPr="0075423E" w:rsidTr="0075423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75423E" w:rsidRPr="0075423E" w:rsidRDefault="0075423E" w:rsidP="00EF4352">
            <w:pPr>
              <w:spacing w:before="120"/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</w:pPr>
            <w:r w:rsidRPr="0075423E">
              <w:rPr>
                <w:rFonts w:ascii="Tahoma" w:eastAsiaTheme="minorEastAsia" w:hAnsi="Tahoma" w:cs="Tahoma"/>
                <w:b/>
                <w:color w:val="FFFFFF" w:themeColor="background1"/>
                <w:sz w:val="14"/>
                <w:szCs w:val="14"/>
                <w:lang w:eastAsia="fi-FI"/>
              </w:rPr>
              <w:t>Kätilön ammatilliset osaamisalueet</w:t>
            </w:r>
            <w:r>
              <w:rPr>
                <w:rFonts w:ascii="Tahoma" w:eastAsiaTheme="minorEastAsia" w:hAnsi="Tahoma" w:cs="Tahoma"/>
                <w:b/>
                <w:color w:val="FFFFFF" w:themeColor="background1"/>
                <w:sz w:val="14"/>
                <w:szCs w:val="14"/>
                <w:lang w:eastAsia="fi-FI"/>
              </w:rPr>
              <w:br/>
            </w:r>
          </w:p>
        </w:tc>
      </w:tr>
      <w:tr w:rsidR="0075423E" w:rsidRPr="0075423E" w:rsidTr="0075423E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spacing w:before="240" w:after="200" w:line="276" w:lineRule="auto"/>
              <w:ind w:left="12"/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</w:pPr>
            <w:r w:rsidRPr="0075423E"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  <w:t>1. Kätilön ammatillinen toiminta, 10 op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1.1 Yhteiskunnallinen valveutuneisuus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1.2 Päätöksenteko, ammatillinen itsenäisyys ja vastuu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1.3 Eettisyys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1.4 Turvallisuus </w:t>
            </w:r>
          </w:p>
          <w:p w:rsidR="0075423E" w:rsidRPr="0075423E" w:rsidRDefault="0075423E" w:rsidP="00EF4352">
            <w:pPr>
              <w:spacing w:after="200"/>
              <w:rPr>
                <w:rFonts w:ascii="Tahoma" w:eastAsiaTheme="minorHAnsi" w:hAnsi="Tahoma" w:cs="Tahoma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sz w:val="14"/>
                <w:szCs w:val="14"/>
              </w:rPr>
              <w:t>1.5 Ammatillinen kasvu</w:t>
            </w:r>
          </w:p>
        </w:tc>
      </w:tr>
      <w:tr w:rsidR="0075423E" w:rsidRPr="0075423E" w:rsidTr="0075423E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spacing w:before="240" w:after="200" w:line="276" w:lineRule="auto"/>
              <w:ind w:left="12"/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</w:pPr>
            <w:r w:rsidRPr="0075423E"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  <w:t>2. Kätilötyön asiakkuus, 10 op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2.1 Nais- ja perhekeskeinen kätilötyö / Woman centered midwifery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2.2 Ammatillinen vuorovaikutus ja kohtaaminen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2.3 Opetus- ja ohjaustaidot </w:t>
            </w:r>
          </w:p>
          <w:p w:rsidR="0075423E" w:rsidRPr="0075423E" w:rsidRDefault="0075423E" w:rsidP="00EF4352">
            <w:pPr>
              <w:pStyle w:val="Default"/>
              <w:spacing w:after="240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>2.4 Kulttuurinen sensitiivisyys</w:t>
            </w:r>
          </w:p>
        </w:tc>
      </w:tr>
      <w:tr w:rsidR="0075423E" w:rsidRPr="0075423E" w:rsidTr="0075423E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spacing w:before="240" w:after="200" w:line="276" w:lineRule="auto"/>
              <w:ind w:left="12"/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</w:pPr>
            <w:r w:rsidRPr="0075423E"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  <w:t xml:space="preserve">3. Kätilö seksuaali- ja lisääntymisterveyden edistäjänä ja kliinisenä osaajana, 60 op 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3.1 Seksuaali- ja lisääntymisterveyden edistäminen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3.2 Naisen hoito- ja kätilötyö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3.3 Raskauden aikainen kätilötyö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3.4 Synnytyksen aikainen kätilötyö </w:t>
            </w: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3.5 Synnytyksen jälkeinen kätilötyö </w:t>
            </w:r>
          </w:p>
          <w:p w:rsidR="0075423E" w:rsidRPr="0075423E" w:rsidRDefault="0075423E" w:rsidP="00EF4352">
            <w:pPr>
              <w:pStyle w:val="Default"/>
              <w:spacing w:after="240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>3.6 Kätilötyö vastasyntyneen hoidossa</w:t>
            </w:r>
          </w:p>
        </w:tc>
      </w:tr>
      <w:tr w:rsidR="0075423E" w:rsidRPr="0075423E" w:rsidTr="0075423E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spacing w:before="240" w:after="200" w:line="276" w:lineRule="auto"/>
              <w:ind w:left="12"/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</w:pPr>
            <w:r w:rsidRPr="0075423E">
              <w:rPr>
                <w:rFonts w:ascii="Tahoma" w:eastAsiaTheme="minorEastAsia" w:hAnsi="Tahoma" w:cs="Tahoma"/>
                <w:b/>
                <w:sz w:val="14"/>
                <w:szCs w:val="14"/>
                <w:lang w:eastAsia="fi-FI"/>
              </w:rPr>
              <w:t xml:space="preserve">4. Kätilötyön kehittäminen ja johtaminen, 10 op 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</w:p>
          <w:p w:rsidR="0075423E" w:rsidRPr="0075423E" w:rsidRDefault="0075423E" w:rsidP="00EF4352">
            <w:pPr>
              <w:pStyle w:val="Default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 xml:space="preserve">4.1 Näyttöön perustuva kätilötyön kehittäminen </w:t>
            </w:r>
          </w:p>
          <w:p w:rsidR="0075423E" w:rsidRPr="0075423E" w:rsidRDefault="0075423E" w:rsidP="00EF4352">
            <w:pPr>
              <w:pStyle w:val="Default"/>
              <w:spacing w:after="240"/>
              <w:rPr>
                <w:rFonts w:ascii="Tahoma" w:eastAsiaTheme="minorHAnsi" w:hAnsi="Tahoma" w:cs="Tahoma"/>
                <w:color w:val="auto"/>
                <w:sz w:val="14"/>
                <w:szCs w:val="14"/>
              </w:rPr>
            </w:pPr>
            <w:r w:rsidRPr="0075423E">
              <w:rPr>
                <w:rFonts w:ascii="Tahoma" w:eastAsiaTheme="minorHAnsi" w:hAnsi="Tahoma" w:cs="Tahoma"/>
                <w:color w:val="auto"/>
                <w:sz w:val="14"/>
                <w:szCs w:val="14"/>
              </w:rPr>
              <w:t>4.2 Yhteistyö ja johtaminen kätilötyössä</w:t>
            </w:r>
          </w:p>
        </w:tc>
      </w:tr>
    </w:tbl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5 puu</w:t>
      </w:r>
      <w:bookmarkStart w:id="0" w:name="_GoBack"/>
      <w:bookmarkEnd w:id="0"/>
      <w:r>
        <w:rPr>
          <w:rFonts w:ascii="Tahoma" w:hAnsi="Tahoma" w:cs="Tahoma"/>
          <w:sz w:val="14"/>
          <w:szCs w:val="14"/>
        </w:rPr>
        <w:t>ttuu</w:t>
      </w: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624"/>
      </w:tblGrid>
      <w:tr w:rsidR="00295367" w:rsidRPr="00595FDF" w:rsidTr="00295367">
        <w:tc>
          <w:tcPr>
            <w:tcW w:w="2093" w:type="dxa"/>
            <w:shd w:val="clear" w:color="auto" w:fill="31A3B5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31A3B5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color w:val="FFFFFF"/>
                <w:sz w:val="14"/>
                <w:szCs w:val="14"/>
              </w:rPr>
              <w:t xml:space="preserve">Laajuus </w:t>
            </w: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br/>
            </w:r>
          </w:p>
        </w:tc>
        <w:tc>
          <w:tcPr>
            <w:tcW w:w="6624" w:type="dxa"/>
            <w:shd w:val="clear" w:color="auto" w:fill="31A3B5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Luonnehdinta opinnoista lyhyesti</w:t>
            </w:r>
          </w:p>
        </w:tc>
      </w:tr>
      <w:tr w:rsidR="00295367" w:rsidRPr="00595FDF" w:rsidTr="00295367">
        <w:tc>
          <w:tcPr>
            <w:tcW w:w="2093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sz w:val="14"/>
                <w:szCs w:val="14"/>
              </w:rPr>
              <w:t xml:space="preserve">Perusopinnot  </w:t>
            </w:r>
            <w:r w:rsidRPr="00295367">
              <w:rPr>
                <w:rFonts w:ascii="Tahoma" w:hAnsi="Tahoma" w:cs="Tahoma"/>
                <w:b/>
                <w:sz w:val="14"/>
                <w:szCs w:val="14"/>
              </w:rPr>
              <w:tab/>
            </w:r>
          </w:p>
        </w:tc>
        <w:tc>
          <w:tcPr>
            <w:tcW w:w="113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35 op</w:t>
            </w:r>
          </w:p>
        </w:tc>
        <w:tc>
          <w:tcPr>
            <w:tcW w:w="6624" w:type="dxa"/>
          </w:tcPr>
          <w:p w:rsidR="00295367" w:rsidRPr="00295367" w:rsidRDefault="00295367" w:rsidP="0029536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Perusopinnoissa opiskelija perehtyy opiskeluun ammattikorkeakoulu</w:t>
            </w:r>
            <w:r w:rsidRPr="00295367">
              <w:rPr>
                <w:rFonts w:ascii="Tahoma" w:hAnsi="Tahoma" w:cs="Tahoma"/>
                <w:sz w:val="14"/>
                <w:szCs w:val="14"/>
              </w:rPr>
              <w:t>s</w:t>
            </w:r>
            <w:r w:rsidRPr="00295367">
              <w:rPr>
                <w:rFonts w:ascii="Tahoma" w:hAnsi="Tahoma" w:cs="Tahoma"/>
                <w:sz w:val="14"/>
                <w:szCs w:val="14"/>
              </w:rPr>
              <w:t xml:space="preserve">sa ja sairaanhoitajakoulutuksessa. Opiskelija perehtyy tehtäväalueensa yleisiin teoreettisiin perusteisiin ja viestintään sekä hankkii </w:t>
            </w:r>
            <w:r w:rsidRPr="00295367">
              <w:rPr>
                <w:rFonts w:ascii="Tahoma" w:hAnsi="Tahoma" w:cs="Tahoma"/>
                <w:iCs/>
                <w:sz w:val="14"/>
                <w:szCs w:val="14"/>
              </w:rPr>
              <w:t>asetukse</w:t>
            </w:r>
            <w:r w:rsidRPr="00295367">
              <w:rPr>
                <w:rFonts w:ascii="Tahoma" w:hAnsi="Tahoma" w:cs="Tahoma"/>
                <w:iCs/>
                <w:sz w:val="14"/>
                <w:szCs w:val="14"/>
              </w:rPr>
              <w:t>s</w:t>
            </w:r>
            <w:r w:rsidRPr="00295367">
              <w:rPr>
                <w:rFonts w:ascii="Tahoma" w:hAnsi="Tahoma" w:cs="Tahoma"/>
                <w:iCs/>
                <w:sz w:val="14"/>
                <w:szCs w:val="14"/>
              </w:rPr>
              <w:t>sa vaadittavan kielitaidon.</w:t>
            </w:r>
            <w:r>
              <w:rPr>
                <w:rFonts w:ascii="Tahoma" w:hAnsi="Tahoma" w:cs="Tahoma"/>
                <w:iCs/>
                <w:sz w:val="14"/>
                <w:szCs w:val="14"/>
              </w:rPr>
              <w:br/>
            </w:r>
          </w:p>
        </w:tc>
      </w:tr>
      <w:tr w:rsidR="00295367" w:rsidRPr="00595FDF" w:rsidTr="00295367">
        <w:tc>
          <w:tcPr>
            <w:tcW w:w="2093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sz w:val="14"/>
                <w:szCs w:val="14"/>
              </w:rPr>
              <w:t>Ammattiopinnot: teoria</w:t>
            </w:r>
          </w:p>
        </w:tc>
        <w:tc>
          <w:tcPr>
            <w:tcW w:w="113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 xml:space="preserve"> 90 op </w:t>
            </w:r>
          </w:p>
          <w:p w:rsidR="00295367" w:rsidRPr="00295367" w:rsidRDefault="00295367" w:rsidP="00C00577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95367" w:rsidRPr="00295367" w:rsidRDefault="00295367" w:rsidP="00C00577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24" w:type="dxa"/>
          </w:tcPr>
          <w:p w:rsidR="00295367" w:rsidRPr="00295367" w:rsidRDefault="00295367" w:rsidP="0029536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Ammattiopinnoissa opiskelija perehtyy sairaanhoitajan tehtäväalueen keskeisiin ongelmakokonaisuuksiin ja sovellutuksiin sekä niiden ti</w:t>
            </w:r>
            <w:r w:rsidRPr="00295367">
              <w:rPr>
                <w:rFonts w:ascii="Tahoma" w:hAnsi="Tahoma" w:cs="Tahoma"/>
                <w:sz w:val="14"/>
                <w:szCs w:val="14"/>
              </w:rPr>
              <w:t>e</w:t>
            </w:r>
            <w:r w:rsidRPr="00295367">
              <w:rPr>
                <w:rFonts w:ascii="Tahoma" w:hAnsi="Tahoma" w:cs="Tahoma"/>
                <w:sz w:val="14"/>
                <w:szCs w:val="14"/>
              </w:rPr>
              <w:t>teellisiin perusteisiin, jotta hän kykenee valmistuttuaan työskentelemään itsenäisesti hoitotyön asiantuntijana, esimiestehtävissä, kehity</w:t>
            </w:r>
            <w:r w:rsidRPr="00295367">
              <w:rPr>
                <w:rFonts w:ascii="Tahoma" w:hAnsi="Tahoma" w:cs="Tahoma"/>
                <w:sz w:val="14"/>
                <w:szCs w:val="14"/>
              </w:rPr>
              <w:t>s</w:t>
            </w:r>
            <w:r w:rsidRPr="00295367">
              <w:rPr>
                <w:rFonts w:ascii="Tahoma" w:hAnsi="Tahoma" w:cs="Tahoma"/>
                <w:sz w:val="14"/>
                <w:szCs w:val="14"/>
              </w:rPr>
              <w:t>tehtävissä ja yrittäjänä.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</w:tc>
      </w:tr>
      <w:tr w:rsidR="00295367" w:rsidRPr="00595FDF" w:rsidTr="00295367">
        <w:tc>
          <w:tcPr>
            <w:tcW w:w="2093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sz w:val="14"/>
                <w:szCs w:val="14"/>
              </w:rPr>
              <w:t>Ammattiopinnot: harjoittelu</w:t>
            </w:r>
            <w:r>
              <w:rPr>
                <w:rFonts w:ascii="Tahoma" w:hAnsi="Tahoma" w:cs="Tahoma"/>
                <w:b/>
                <w:sz w:val="14"/>
                <w:szCs w:val="14"/>
              </w:rPr>
              <w:br/>
            </w:r>
            <w:r>
              <w:rPr>
                <w:rFonts w:ascii="Tahoma" w:hAnsi="Tahoma" w:cs="Tahoma"/>
                <w:b/>
                <w:sz w:val="14"/>
                <w:szCs w:val="14"/>
              </w:rPr>
              <w:br/>
            </w:r>
            <w:r>
              <w:rPr>
                <w:rFonts w:ascii="Tahoma" w:hAnsi="Tahoma" w:cs="Tahoma"/>
                <w:b/>
                <w:sz w:val="14"/>
                <w:szCs w:val="14"/>
              </w:rPr>
              <w:br/>
            </w:r>
            <w:r>
              <w:rPr>
                <w:rFonts w:ascii="Tahoma" w:hAnsi="Tahoma" w:cs="Tahoma"/>
                <w:b/>
                <w:sz w:val="14"/>
                <w:szCs w:val="14"/>
              </w:rPr>
              <w:br/>
            </w:r>
          </w:p>
        </w:tc>
        <w:tc>
          <w:tcPr>
            <w:tcW w:w="113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130 op</w:t>
            </w:r>
          </w:p>
          <w:p w:rsidR="00295367" w:rsidRPr="00295367" w:rsidRDefault="00295367" w:rsidP="00C00577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24" w:type="dxa"/>
          </w:tcPr>
          <w:p w:rsidR="00295367" w:rsidRPr="00295367" w:rsidRDefault="00295367" w:rsidP="00295367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14"/>
                <w:szCs w:val="14"/>
              </w:rPr>
            </w:pPr>
            <w:r w:rsidRPr="00295367">
              <w:rPr>
                <w:rFonts w:ascii="Tahoma" w:hAnsi="Tahoma" w:cs="Tahoma"/>
                <w:iCs/>
                <w:sz w:val="14"/>
                <w:szCs w:val="14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</w:t>
            </w:r>
            <w:r w:rsidRPr="00295367">
              <w:rPr>
                <w:rFonts w:ascii="Tahoma" w:hAnsi="Tahoma" w:cs="Tahoma"/>
                <w:iCs/>
                <w:sz w:val="14"/>
                <w:szCs w:val="14"/>
              </w:rPr>
              <w:t>s</w:t>
            </w:r>
            <w:r w:rsidRPr="00295367">
              <w:rPr>
                <w:rFonts w:ascii="Tahoma" w:hAnsi="Tahoma" w:cs="Tahoma"/>
                <w:iCs/>
                <w:sz w:val="14"/>
                <w:szCs w:val="14"/>
              </w:rPr>
              <w:t>ta vastaaviin tehtäviin.</w:t>
            </w:r>
          </w:p>
        </w:tc>
      </w:tr>
      <w:tr w:rsidR="00295367" w:rsidRPr="00595FDF" w:rsidTr="00295367">
        <w:tc>
          <w:tcPr>
            <w:tcW w:w="2093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sz w:val="14"/>
                <w:szCs w:val="14"/>
              </w:rPr>
              <w:t>Opinnäytetyö</w:t>
            </w:r>
          </w:p>
        </w:tc>
        <w:tc>
          <w:tcPr>
            <w:tcW w:w="113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15 op</w:t>
            </w:r>
          </w:p>
        </w:tc>
        <w:tc>
          <w:tcPr>
            <w:tcW w:w="662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Opinnäytetyö on opiskelijan työelämäläheinen oppimisprosessi, jota asiantuntijat tukevat, ohjaavat ja arvioivat. Tavoitteena on, että opiskelija kehittää työelämää opinnäytetyöllään samalla kun prosessi s</w:t>
            </w:r>
            <w:r w:rsidRPr="00295367">
              <w:rPr>
                <w:rFonts w:ascii="Tahoma" w:hAnsi="Tahoma" w:cs="Tahoma"/>
                <w:sz w:val="14"/>
                <w:szCs w:val="14"/>
              </w:rPr>
              <w:t>y</w:t>
            </w:r>
            <w:r w:rsidRPr="00295367">
              <w:rPr>
                <w:rFonts w:ascii="Tahoma" w:hAnsi="Tahoma" w:cs="Tahoma"/>
                <w:sz w:val="14"/>
                <w:szCs w:val="14"/>
              </w:rPr>
              <w:t>ventää hänen asiantuntijuuttaan valitussa aiheessa.  Opinnäytetyöt voivat olla tutkimuksellisia, toiminnallisia tai subjektiivista luovaa i</w:t>
            </w:r>
            <w:r w:rsidRPr="00295367">
              <w:rPr>
                <w:rFonts w:ascii="Tahoma" w:hAnsi="Tahoma" w:cs="Tahoma"/>
                <w:sz w:val="14"/>
                <w:szCs w:val="14"/>
              </w:rPr>
              <w:t>l</w:t>
            </w:r>
            <w:r w:rsidRPr="00295367">
              <w:rPr>
                <w:rFonts w:ascii="Tahoma" w:hAnsi="Tahoma" w:cs="Tahoma"/>
                <w:sz w:val="14"/>
                <w:szCs w:val="14"/>
              </w:rPr>
              <w:t>maisua. Opinnäytetyön tekemisessä opiskelija vastaa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  <w:p w:rsidR="00295367" w:rsidRPr="00295367" w:rsidRDefault="00295367" w:rsidP="00295367">
            <w:pPr>
              <w:pStyle w:val="Luettelokappale"/>
              <w:numPr>
                <w:ilvl w:val="0"/>
                <w:numId w:val="3"/>
              </w:numPr>
              <w:spacing w:after="200"/>
              <w:ind w:left="460" w:hanging="284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opinnäytetyöidean ja työelämäyhteyden hakemisesta</w:t>
            </w:r>
          </w:p>
          <w:p w:rsidR="00295367" w:rsidRPr="00295367" w:rsidRDefault="00295367" w:rsidP="00C00577">
            <w:pPr>
              <w:pStyle w:val="Luettelokappale"/>
              <w:numPr>
                <w:ilvl w:val="0"/>
                <w:numId w:val="3"/>
              </w:numPr>
              <w:ind w:left="459" w:hanging="284"/>
              <w:rPr>
                <w:rFonts w:ascii="Tahoma" w:hAnsi="Tahoma" w:cs="Tahoma"/>
                <w:sz w:val="14"/>
                <w:szCs w:val="14"/>
                <w:lang w:val="fi-FI"/>
              </w:rPr>
            </w:pPr>
            <w:r w:rsidRPr="00295367">
              <w:rPr>
                <w:rFonts w:ascii="Tahoma" w:hAnsi="Tahoma" w:cs="Tahoma"/>
                <w:sz w:val="14"/>
                <w:szCs w:val="14"/>
                <w:lang w:val="fi-FI"/>
              </w:rPr>
              <w:t>opinnäytetyön tehtäväalueeseen perehtymisestä ja tehtävän asettamisesta</w:t>
            </w:r>
          </w:p>
          <w:p w:rsidR="00295367" w:rsidRPr="00295367" w:rsidRDefault="00295367" w:rsidP="00C00577">
            <w:pPr>
              <w:pStyle w:val="Luettelokappale"/>
              <w:numPr>
                <w:ilvl w:val="0"/>
                <w:numId w:val="3"/>
              </w:numPr>
              <w:ind w:left="459" w:hanging="284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asetetun tehtävän suorittamisesta ja raportoinnista</w:t>
            </w:r>
          </w:p>
          <w:p w:rsidR="00295367" w:rsidRPr="00295367" w:rsidRDefault="00295367" w:rsidP="00C00577">
            <w:pPr>
              <w:pStyle w:val="Luettelokappale"/>
              <w:numPr>
                <w:ilvl w:val="0"/>
                <w:numId w:val="3"/>
              </w:numPr>
              <w:ind w:left="459" w:hanging="284"/>
              <w:rPr>
                <w:rFonts w:ascii="Tahoma" w:hAnsi="Tahoma" w:cs="Tahoma"/>
                <w:sz w:val="14"/>
                <w:szCs w:val="14"/>
                <w:lang w:val="fi-FI"/>
              </w:rPr>
            </w:pPr>
            <w:r w:rsidRPr="00295367">
              <w:rPr>
                <w:rFonts w:ascii="Tahoma" w:hAnsi="Tahoma" w:cs="Tahoma"/>
                <w:sz w:val="14"/>
                <w:szCs w:val="14"/>
                <w:lang w:val="fi-FI"/>
              </w:rPr>
              <w:t>opinnäytetyön viimeistelystä ja tiedotusmateriaalin laatimisesta.</w:t>
            </w:r>
            <w:r>
              <w:rPr>
                <w:rFonts w:ascii="Tahoma" w:hAnsi="Tahoma" w:cs="Tahoma"/>
                <w:sz w:val="14"/>
                <w:szCs w:val="14"/>
                <w:lang w:val="fi-FI"/>
              </w:rPr>
              <w:br/>
            </w:r>
          </w:p>
          <w:p w:rsidR="00295367" w:rsidRPr="00295367" w:rsidRDefault="00295367" w:rsidP="00C00577">
            <w:pPr>
              <w:rPr>
                <w:rFonts w:ascii="Tahoma" w:hAnsi="Tahoma" w:cs="Tahoma"/>
                <w:color w:val="4BACC6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Opinnäytetyö tarjoaa joustavan portin siirtyä työelämään ja hyvän mahdollisuuden verkottua omalla alalla.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</w:tc>
      </w:tr>
      <w:tr w:rsidR="00295367" w:rsidRPr="00595FDF" w:rsidTr="00295367">
        <w:trPr>
          <w:trHeight w:val="611"/>
        </w:trPr>
        <w:tc>
          <w:tcPr>
            <w:tcW w:w="2093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295367">
              <w:rPr>
                <w:rFonts w:ascii="Tahoma" w:hAnsi="Tahoma" w:cs="Tahoma"/>
                <w:b/>
                <w:sz w:val="14"/>
                <w:szCs w:val="14"/>
              </w:rPr>
              <w:t>Yhteensä</w:t>
            </w:r>
          </w:p>
        </w:tc>
        <w:tc>
          <w:tcPr>
            <w:tcW w:w="113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295367">
              <w:rPr>
                <w:rFonts w:ascii="Tahoma" w:hAnsi="Tahoma" w:cs="Tahoma"/>
                <w:sz w:val="14"/>
                <w:szCs w:val="14"/>
              </w:rPr>
              <w:t>270 op</w:t>
            </w:r>
          </w:p>
        </w:tc>
        <w:tc>
          <w:tcPr>
            <w:tcW w:w="6624" w:type="dxa"/>
          </w:tcPr>
          <w:p w:rsidR="00295367" w:rsidRPr="00295367" w:rsidRDefault="00295367" w:rsidP="00C00577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295367" w:rsidRDefault="00295367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6</w:t>
      </w:r>
    </w:p>
    <w:p w:rsidR="0075423E" w:rsidRDefault="0075423E" w:rsidP="003808EE">
      <w:pPr>
        <w:rPr>
          <w:rFonts w:ascii="Tahoma" w:hAnsi="Tahoma" w:cs="Tahoma"/>
          <w:sz w:val="14"/>
          <w:szCs w:val="14"/>
        </w:rPr>
      </w:pPr>
    </w:p>
    <w:tbl>
      <w:tblPr>
        <w:tblW w:w="985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2693"/>
        <w:gridCol w:w="3402"/>
        <w:gridCol w:w="2939"/>
      </w:tblGrid>
      <w:tr w:rsidR="0075423E" w:rsidRPr="0075423E" w:rsidTr="0075423E">
        <w:tc>
          <w:tcPr>
            <w:tcW w:w="821" w:type="dxa"/>
            <w:shd w:val="clear" w:color="auto" w:fill="31A3B5"/>
          </w:tcPr>
          <w:p w:rsidR="0075423E" w:rsidRPr="0075423E" w:rsidRDefault="0075423E" w:rsidP="0075423E">
            <w:pPr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31A3B5"/>
          </w:tcPr>
          <w:p w:rsidR="0075423E" w:rsidRPr="0075423E" w:rsidRDefault="0075423E" w:rsidP="0075423E">
            <w:pPr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 xml:space="preserve"> Vuositeemat </w:t>
            </w:r>
          </w:p>
        </w:tc>
        <w:tc>
          <w:tcPr>
            <w:tcW w:w="3402" w:type="dxa"/>
            <w:shd w:val="clear" w:color="auto" w:fill="31A3B5"/>
          </w:tcPr>
          <w:p w:rsidR="0075423E" w:rsidRPr="0075423E" w:rsidRDefault="0075423E" w:rsidP="0075423E">
            <w:pPr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>Lukukauden osaamistavoitteet</w:t>
            </w:r>
          </w:p>
        </w:tc>
        <w:tc>
          <w:tcPr>
            <w:tcW w:w="2939" w:type="dxa"/>
            <w:shd w:val="clear" w:color="auto" w:fill="31A3B5"/>
          </w:tcPr>
          <w:p w:rsidR="0075423E" w:rsidRPr="0075423E" w:rsidRDefault="0075423E" w:rsidP="0075423E">
            <w:pPr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>Lukukauden osaamistavoitteet</w:t>
            </w:r>
          </w:p>
        </w:tc>
      </w:tr>
      <w:tr w:rsidR="0075423E" w:rsidRPr="0075423E" w:rsidTr="0075423E">
        <w:tc>
          <w:tcPr>
            <w:tcW w:w="821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>1. vuosi</w:t>
            </w:r>
          </w:p>
        </w:tc>
        <w:tc>
          <w:tcPr>
            <w:tcW w:w="2693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 xml:space="preserve">1. vuosi </w:t>
            </w: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br/>
              <w:t>Ammattikuvan luominen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br/>
              <w:t>Opiskelija tuntee hoitotyön arvo- ja tietoperustan ja ymmärtää niiden merkityksen potilaan hoitamisessa</w:t>
            </w:r>
          </w:p>
        </w:tc>
        <w:tc>
          <w:tcPr>
            <w:tcW w:w="3402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1. Lukukausi</w:t>
            </w:r>
            <w:r w:rsidRPr="0075423E">
              <w:rPr>
                <w:rFonts w:ascii="Tahoma" w:hAnsi="Tahoma" w:cs="Tahoma"/>
                <w:b/>
                <w:bCs/>
                <w:i/>
                <w:iCs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>Hoitotyön tietoperusta</w:t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>Opiskelija osaa tarkastella ihmistä, terveyttä ja hoitotyötä osana sosiaali- ja terveysalan toimintaympäristöä.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2939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2. Lukukausi</w:t>
            </w:r>
            <w:r w:rsidRPr="0075423E">
              <w:rPr>
                <w:rFonts w:ascii="Tahoma" w:hAnsi="Tahoma" w:cs="Tahoma"/>
                <w:b/>
                <w:bCs/>
                <w:i/>
                <w:iCs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>Kliinisen osaamisen perusteet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br/>
              <w:t>Opiskelija osaa käyttää perustietoa ihmisestä, terveydestä, hoitotyön arvoista ja toiminnoista sekä sisätaudeista harjoitellessaan hoitotyötä.</w:t>
            </w:r>
          </w:p>
        </w:tc>
      </w:tr>
      <w:tr w:rsidR="0075423E" w:rsidRPr="0075423E" w:rsidTr="0075423E">
        <w:tc>
          <w:tcPr>
            <w:tcW w:w="821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>2. vuosi</w:t>
            </w:r>
          </w:p>
        </w:tc>
        <w:tc>
          <w:tcPr>
            <w:tcW w:w="2693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 xml:space="preserve">2. vuosi </w:t>
            </w: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br/>
              <w:t>Oman osaamisen kehittäminen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br/>
              <w:t xml:space="preserve">Opiskelija vahvistaa hoitotyön osaamistaan ja sen reflektointia. </w:t>
            </w:r>
            <w:r w:rsidRPr="0075423E">
              <w:rPr>
                <w:rFonts w:ascii="Tahoma" w:eastAsia="Calibri" w:hAnsi="Tahoma" w:cs="Tahom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</w:tcPr>
          <w:p w:rsidR="0075423E" w:rsidRPr="0075423E" w:rsidRDefault="0075423E" w:rsidP="0075423E">
            <w:pPr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3. lukukausi</w:t>
            </w:r>
          </w:p>
          <w:p w:rsidR="0075423E" w:rsidRPr="0075423E" w:rsidRDefault="0075423E" w:rsidP="0075423E">
            <w:pPr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>Kliinisen osaamisen</w:t>
            </w:r>
          </w:p>
          <w:p w:rsidR="0075423E" w:rsidRPr="0075423E" w:rsidRDefault="0075423E" w:rsidP="0075423E">
            <w:pPr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>vahvistaminen</w:t>
            </w:r>
          </w:p>
          <w:p w:rsidR="0075423E" w:rsidRPr="0075423E" w:rsidRDefault="0075423E" w:rsidP="0075423E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>Opiskelija osaa käyttää näyttöön perustuvaa tietoa perioperatiivisesta hoitotyöstä ja keskeisimpien sairauksien hoidosta harjoitellessaan hoitotyötä.</w:t>
            </w:r>
          </w:p>
        </w:tc>
        <w:tc>
          <w:tcPr>
            <w:tcW w:w="2939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4. Lukukausi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 xml:space="preserve">Kliinisen osaamisen laajentaminen 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>Opiskelija osaa soveltaa näyttöön perustuvaa tietoa lasten, nuorten ja perheen hoitotyöstä sekä mielenterveyden ja päihdehoitotyöstä harjoitellessaan hoitotyötä.</w:t>
            </w:r>
          </w:p>
        </w:tc>
      </w:tr>
      <w:tr w:rsidR="0075423E" w:rsidRPr="0075423E" w:rsidTr="0075423E">
        <w:tc>
          <w:tcPr>
            <w:tcW w:w="821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3. vuosi </w:t>
            </w:r>
          </w:p>
        </w:tc>
        <w:tc>
          <w:tcPr>
            <w:tcW w:w="2693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 xml:space="preserve">3. vuosi </w:t>
            </w: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br/>
              <w:t>Oman osaamisen syventäminen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br/>
              <w:t>Opiskelija syventää hoitotyön osaamistaan erilaisissa toimintaympäristöissä ja arvioi ammatillista kehittymistään kriittisesti.</w:t>
            </w:r>
          </w:p>
        </w:tc>
        <w:tc>
          <w:tcPr>
            <w:tcW w:w="3402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5. Lukukausi</w:t>
            </w: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t>Kliinisen osaamisen syventäminen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>.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sz w:val="14"/>
                <w:szCs w:val="14"/>
              </w:rPr>
              <w:t xml:space="preserve">Opiskelija osaa käyttää näyttöön perustuvaa tietoa gerontologisesta hoitotyöstä, kotihoidosta ja erityisryhmien hoitotyöstä harjoitellessaan hoitotyötä. </w:t>
            </w:r>
          </w:p>
        </w:tc>
        <w:tc>
          <w:tcPr>
            <w:tcW w:w="2939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6. Lukukausi</w:t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 xml:space="preserve"> </w:t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br/>
              <w:t xml:space="preserve">Hoitotyön asiantuntijuuden kehittäminen </w:t>
            </w:r>
            <w:r w:rsidRPr="0075423E">
              <w:rPr>
                <w:rFonts w:ascii="Tahoma" w:hAnsi="Tahoma" w:cs="Tahoma"/>
                <w:i/>
                <w:iCs/>
                <w:sz w:val="14"/>
                <w:szCs w:val="14"/>
                <w:lang w:eastAsia="fi-FI"/>
              </w:rPr>
              <w:br/>
            </w:r>
            <w:r w:rsidRPr="0075423E">
              <w:rPr>
                <w:rFonts w:ascii="Tahoma" w:hAnsi="Tahoma" w:cs="Tahoma"/>
                <w:sz w:val="14"/>
                <w:szCs w:val="14"/>
                <w:lang w:eastAsia="fi-FI"/>
              </w:rPr>
              <w:t>Opiskelija osaa arvioida, suunnitella ja ehdottaa ratkaisuja hoitotyön kehittämiseksi. Opiskelija osaa toimia moniammatillisissa ja monialaisissa yhteistyöverkostoissa.</w:t>
            </w:r>
          </w:p>
        </w:tc>
      </w:tr>
      <w:tr w:rsidR="0075423E" w:rsidRPr="0075423E" w:rsidTr="0075423E">
        <w:tc>
          <w:tcPr>
            <w:tcW w:w="821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>4. vuosi</w:t>
            </w:r>
          </w:p>
        </w:tc>
        <w:tc>
          <w:tcPr>
            <w:tcW w:w="2693" w:type="dxa"/>
          </w:tcPr>
          <w:p w:rsidR="0075423E" w:rsidRPr="0075423E" w:rsidRDefault="0075423E" w:rsidP="0075423E">
            <w:pPr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4. vuosi</w:t>
            </w:r>
          </w:p>
          <w:p w:rsidR="0075423E" w:rsidRPr="0075423E" w:rsidRDefault="0075423E" w:rsidP="0075423E">
            <w:pPr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 xml:space="preserve"> Kätilötyön kehittyvä asiantuntija (90 op)</w:t>
            </w:r>
          </w:p>
          <w:p w:rsidR="0075423E" w:rsidRPr="0075423E" w:rsidRDefault="0075423E" w:rsidP="0075423E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sz w:val="14"/>
                <w:szCs w:val="14"/>
              </w:rPr>
              <w:t>Opiskelija osaa soveltaa näyttöön perustuvan kätilötyön osaamistaan kehittyvänä asiantuntijana ja hänellä on valmiudet kehittää kätilötyötä.</w:t>
            </w:r>
          </w:p>
        </w:tc>
        <w:tc>
          <w:tcPr>
            <w:tcW w:w="3402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7. Lukukausi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i/>
                <w:sz w:val="14"/>
                <w:szCs w:val="14"/>
              </w:rPr>
            </w:pPr>
            <w:r w:rsidRPr="0075423E">
              <w:rPr>
                <w:rFonts w:ascii="Tahoma" w:hAnsi="Tahoma" w:cs="Tahoma"/>
                <w:b/>
                <w:bCs/>
                <w:i/>
                <w:sz w:val="14"/>
                <w:szCs w:val="14"/>
                <w:lang w:eastAsia="fi-FI"/>
              </w:rPr>
              <w:t xml:space="preserve"> </w:t>
            </w:r>
            <w:r w:rsidRPr="0075423E">
              <w:rPr>
                <w:rFonts w:ascii="Tahoma" w:hAnsi="Tahoma" w:cs="Tahoma"/>
                <w:bCs/>
                <w:i/>
                <w:sz w:val="14"/>
                <w:szCs w:val="14"/>
                <w:lang w:eastAsia="fi-FI"/>
              </w:rPr>
              <w:t xml:space="preserve">Kätilötyön kliinisen osaamisen </w:t>
            </w:r>
            <w:r w:rsidRPr="0075423E">
              <w:rPr>
                <w:rFonts w:ascii="Tahoma" w:eastAsia="Calibri" w:hAnsi="Tahoma" w:cs="Tahoma"/>
                <w:i/>
                <w:sz w:val="14"/>
                <w:szCs w:val="14"/>
              </w:rPr>
              <w:t xml:space="preserve"> kehittyminen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sz w:val="14"/>
                <w:szCs w:val="14"/>
              </w:rPr>
              <w:t>Opiskelija osaa käyttää näyttöön perustuva kätilötyön osaamistaan kehittyvänä asiantuntijana eri toimintaympäristöissä.</w:t>
            </w:r>
          </w:p>
        </w:tc>
        <w:tc>
          <w:tcPr>
            <w:tcW w:w="2939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>8. lukukausi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i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i/>
                <w:sz w:val="14"/>
                <w:szCs w:val="14"/>
              </w:rPr>
              <w:t xml:space="preserve"> </w:t>
            </w:r>
            <w:r w:rsidRPr="0075423E">
              <w:rPr>
                <w:rFonts w:ascii="Tahoma" w:eastAsia="Calibri" w:hAnsi="Tahoma" w:cs="Tahoma"/>
                <w:i/>
                <w:sz w:val="14"/>
                <w:szCs w:val="14"/>
              </w:rPr>
              <w:t>Kätilötyön asiantuntijuuden  kehittyminen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sz w:val="14"/>
                <w:szCs w:val="14"/>
              </w:rPr>
              <w:t>Opiskelija osaa soveltaa näyttöön perustuvaa kätilötyön osaamistaan kehittyvänä asiantuntijana ja hänellä on valmiudet kehittää kätilötyötä.</w:t>
            </w:r>
          </w:p>
        </w:tc>
      </w:tr>
      <w:tr w:rsidR="0075423E" w:rsidRPr="0075423E" w:rsidTr="0075423E">
        <w:tc>
          <w:tcPr>
            <w:tcW w:w="821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b/>
                <w:sz w:val="14"/>
                <w:szCs w:val="14"/>
              </w:rPr>
              <w:t>5.vuosi</w:t>
            </w:r>
          </w:p>
        </w:tc>
        <w:tc>
          <w:tcPr>
            <w:tcW w:w="2693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5. vuosi</w:t>
            </w:r>
          </w:p>
          <w:p w:rsidR="0075423E" w:rsidRPr="0075423E" w:rsidRDefault="0075423E" w:rsidP="0075423E">
            <w:pPr>
              <w:rPr>
                <w:rFonts w:ascii="Tahoma" w:eastAsia="Calibri" w:hAnsi="Tahoma" w:cs="Tahoma"/>
                <w:i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i/>
                <w:sz w:val="14"/>
                <w:szCs w:val="14"/>
              </w:rPr>
              <w:t>Kätilötyön asiantuntijuuden syventyminen</w:t>
            </w:r>
          </w:p>
          <w:p w:rsidR="0075423E" w:rsidRPr="0075423E" w:rsidRDefault="0075423E" w:rsidP="0075423E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sz w:val="14"/>
                <w:szCs w:val="14"/>
              </w:rPr>
              <w:t>Opiskelija osaa kätilötyön asiantuntijana soveltaa näyttöön perustuvaa kätilötyötä ja kehittää kätilötyötä.</w:t>
            </w:r>
          </w:p>
        </w:tc>
        <w:tc>
          <w:tcPr>
            <w:tcW w:w="3402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/>
                <w:bCs/>
                <w:sz w:val="14"/>
                <w:szCs w:val="14"/>
                <w:lang w:eastAsia="fi-FI"/>
              </w:rPr>
              <w:t>9. Lukukausi</w:t>
            </w:r>
          </w:p>
          <w:p w:rsidR="0075423E" w:rsidRPr="0075423E" w:rsidRDefault="0075423E" w:rsidP="0075423E">
            <w:pPr>
              <w:rPr>
                <w:rFonts w:ascii="Tahoma" w:eastAsia="Calibri" w:hAnsi="Tahoma" w:cs="Tahoma"/>
                <w:i/>
                <w:sz w:val="14"/>
                <w:szCs w:val="14"/>
              </w:rPr>
            </w:pPr>
            <w:r w:rsidRPr="0075423E">
              <w:rPr>
                <w:rFonts w:ascii="Tahoma" w:eastAsia="Calibri" w:hAnsi="Tahoma" w:cs="Tahoma"/>
                <w:i/>
                <w:sz w:val="14"/>
                <w:szCs w:val="14"/>
              </w:rPr>
              <w:t>Kätilötyön asiantuntijuuden syventyminen</w:t>
            </w:r>
          </w:p>
          <w:p w:rsidR="0075423E" w:rsidRPr="0075423E" w:rsidRDefault="0075423E" w:rsidP="0075423E">
            <w:pPr>
              <w:spacing w:before="120" w:after="120"/>
              <w:rPr>
                <w:rFonts w:ascii="Tahoma" w:hAnsi="Tahoma" w:cs="Tahoma"/>
                <w:bCs/>
                <w:sz w:val="14"/>
                <w:szCs w:val="14"/>
                <w:lang w:eastAsia="fi-FI"/>
              </w:rPr>
            </w:pPr>
            <w:r w:rsidRPr="0075423E">
              <w:rPr>
                <w:rFonts w:ascii="Tahoma" w:hAnsi="Tahoma" w:cs="Tahoma"/>
                <w:bCs/>
                <w:sz w:val="14"/>
                <w:szCs w:val="14"/>
                <w:lang w:eastAsia="fi-FI"/>
              </w:rPr>
              <w:t>Opiskelija osaa toimia kätilötyön asiantuntijana erilaisissa toimintaympäristöissä ja kehittää kätilötyötä näyttöön perustuen.</w:t>
            </w:r>
          </w:p>
        </w:tc>
        <w:tc>
          <w:tcPr>
            <w:tcW w:w="2939" w:type="dxa"/>
          </w:tcPr>
          <w:p w:rsidR="0075423E" w:rsidRPr="0075423E" w:rsidRDefault="0075423E" w:rsidP="0075423E">
            <w:pPr>
              <w:spacing w:before="120" w:after="120"/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</w:tc>
      </w:tr>
    </w:tbl>
    <w:p w:rsidR="0075423E" w:rsidRPr="0075423E" w:rsidRDefault="0075423E" w:rsidP="003808EE">
      <w:pPr>
        <w:rPr>
          <w:rFonts w:ascii="Tahoma" w:hAnsi="Tahoma" w:cs="Tahoma"/>
          <w:sz w:val="14"/>
          <w:szCs w:val="14"/>
        </w:rPr>
      </w:pPr>
    </w:p>
    <w:sectPr w:rsidR="0075423E" w:rsidRPr="0075423E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36793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772EF"/>
    <w:rsid w:val="00281263"/>
    <w:rsid w:val="00284EF1"/>
    <w:rsid w:val="002858DD"/>
    <w:rsid w:val="00286846"/>
    <w:rsid w:val="00287732"/>
    <w:rsid w:val="002902CC"/>
    <w:rsid w:val="00291EC4"/>
    <w:rsid w:val="00294D83"/>
    <w:rsid w:val="00295367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08EE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18B"/>
    <w:rsid w:val="00631DA8"/>
    <w:rsid w:val="00632636"/>
    <w:rsid w:val="0063467C"/>
    <w:rsid w:val="00636BBA"/>
    <w:rsid w:val="00636D4A"/>
    <w:rsid w:val="00636E0E"/>
    <w:rsid w:val="0064251B"/>
    <w:rsid w:val="00642846"/>
    <w:rsid w:val="0064358F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423E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0A1E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677F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customStyle="1" w:styleId="Default">
    <w:name w:val="Default"/>
    <w:rsid w:val="003808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808EE"/>
    <w:pPr>
      <w:ind w:left="720"/>
      <w:contextualSpacing/>
    </w:pPr>
    <w:rPr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3808E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customStyle="1" w:styleId="Default">
    <w:name w:val="Default"/>
    <w:rsid w:val="003808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808EE"/>
    <w:pPr>
      <w:ind w:left="720"/>
      <w:contextualSpacing/>
    </w:pPr>
    <w:rPr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3808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C50C-DE8A-4763-ADFD-7B98CDCB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1943</Words>
  <Characters>15746</Characters>
  <Application>Microsoft Office Word</Application>
  <DocSecurity>0</DocSecurity>
  <Lines>131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Kari Taskinen</cp:lastModifiedBy>
  <cp:revision>5</cp:revision>
  <dcterms:created xsi:type="dcterms:W3CDTF">2015-09-17T12:24:00Z</dcterms:created>
  <dcterms:modified xsi:type="dcterms:W3CDTF">2015-10-01T08:46:00Z</dcterms:modified>
</cp:coreProperties>
</file>