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C87F" w14:textId="2F7D555B" w:rsidR="000663C2" w:rsidRPr="00FE5D7C" w:rsidRDefault="009864B6">
      <w:r>
        <w:rPr>
          <w:highlight w:val="yellow"/>
        </w:rPr>
        <w:t xml:space="preserve">RESTONOMIKOULUTUKSEN </w:t>
      </w:r>
      <w:r w:rsidR="00C86789" w:rsidRPr="00FE5D7C">
        <w:rPr>
          <w:highlight w:val="yellow"/>
        </w:rPr>
        <w:t>LÄHTÖKOHDAT</w:t>
      </w:r>
    </w:p>
    <w:p w14:paraId="69B16D93" w14:textId="77777777" w:rsidR="00C86789" w:rsidRDefault="00C86789"/>
    <w:p w14:paraId="765EAF99" w14:textId="0DE623BE" w:rsidR="00C86789" w:rsidRPr="001A6ABA" w:rsidRDefault="00C86789" w:rsidP="009864B6">
      <w:pPr>
        <w:jc w:val="both"/>
        <w:rPr>
          <w:rFonts w:ascii="Tahoma" w:hAnsi="Tahoma" w:cs="Tahoma"/>
          <w:color w:val="262626"/>
        </w:rPr>
      </w:pPr>
      <w:r w:rsidRPr="001A6ABA">
        <w:rPr>
          <w:rFonts w:ascii="Tahoma" w:hAnsi="Tahoma" w:cs="Tahoma"/>
          <w:color w:val="262626"/>
        </w:rPr>
        <w:t>Restonomikoulutus johtaa matkailu- ja ravitsemisalan ammattikorkeakoulututkintoon. Tutkintonimike on restonomi</w:t>
      </w:r>
      <w:r w:rsidR="002F1CF2" w:rsidRPr="001A6ABA">
        <w:rPr>
          <w:rFonts w:ascii="Tahoma" w:hAnsi="Tahoma" w:cs="Tahoma"/>
          <w:color w:val="262626"/>
        </w:rPr>
        <w:t xml:space="preserve"> (AMK)</w:t>
      </w:r>
      <w:r w:rsidRPr="001A6ABA">
        <w:rPr>
          <w:rFonts w:ascii="Tahoma" w:hAnsi="Tahoma" w:cs="Tahoma"/>
          <w:color w:val="262626"/>
        </w:rPr>
        <w:t xml:space="preserve">. Opintojen laajuus on 210 opintopistettä ja kesto 3,5 vuotta. </w:t>
      </w:r>
    </w:p>
    <w:p w14:paraId="298380A3" w14:textId="77777777" w:rsidR="00C86789" w:rsidRPr="001A6ABA" w:rsidRDefault="00C86789" w:rsidP="009864B6">
      <w:pPr>
        <w:jc w:val="both"/>
        <w:rPr>
          <w:rFonts w:ascii="Tahoma" w:hAnsi="Tahoma" w:cs="Tahoma"/>
          <w:color w:val="262626"/>
        </w:rPr>
      </w:pPr>
    </w:p>
    <w:p w14:paraId="34EAB107" w14:textId="77777777" w:rsidR="00C86789" w:rsidRPr="00C86789" w:rsidRDefault="00C86789" w:rsidP="009864B6">
      <w:pPr>
        <w:jc w:val="both"/>
        <w:rPr>
          <w:rFonts w:ascii="Tahoma" w:hAnsi="Tahoma" w:cs="Tahoma"/>
          <w:color w:val="262626"/>
        </w:rPr>
      </w:pPr>
      <w:r w:rsidRPr="00C86789">
        <w:rPr>
          <w:rFonts w:ascii="Tahoma" w:hAnsi="Tahoma" w:cs="Tahoma"/>
          <w:color w:val="262626"/>
        </w:rPr>
        <w:t>Restonomilta edellytetään kykyä hoitaa työtehtäviä joustavasti ja sujuvasti nopeasti muuttuvissa tilanteissa. Restonomi on järjestelmällinen ja ideointikykyinen. Hän tuntee asiakkaiden tarpeet ja toiveet ja osaa kehittää kokonaisvaltaisia kokemuksia. Hän on markkinointihenkinen ja kustannustietoinen. Esimiehenä restonomi on innostava, kannustava ja osaa ohjata työntekijöitä. Restonomi jaksaa innostua uusista haasteista yhä uudelleen.</w:t>
      </w:r>
    </w:p>
    <w:p w14:paraId="2A961BC8" w14:textId="77777777" w:rsidR="00C86789" w:rsidRPr="00C86789" w:rsidRDefault="00C86789" w:rsidP="009864B6">
      <w:pPr>
        <w:jc w:val="both"/>
        <w:rPr>
          <w:rFonts w:ascii="Tahoma" w:hAnsi="Tahoma" w:cs="Tahoma"/>
          <w:color w:val="262626"/>
        </w:rPr>
      </w:pPr>
    </w:p>
    <w:p w14:paraId="5BB49102" w14:textId="77777777" w:rsidR="00C86789" w:rsidRPr="007131BF" w:rsidRDefault="00C86789" w:rsidP="009864B6">
      <w:pPr>
        <w:jc w:val="both"/>
        <w:rPr>
          <w:rFonts w:ascii="Tahoma" w:hAnsi="Tahoma" w:cs="Tahoma"/>
          <w:color w:val="262626"/>
        </w:rPr>
      </w:pPr>
      <w:r w:rsidRPr="007131BF">
        <w:rPr>
          <w:rFonts w:ascii="Tahoma" w:hAnsi="Tahoma" w:cs="Tahoma"/>
          <w:color w:val="262626"/>
        </w:rPr>
        <w:t>Kielitaitoisena hän palvelee sujuvasti kansainvälisiä asiakkaita ja seuraa alansa ilmiöitä niin kotimaassa kuin maamme rajojen ulkopuolella. Yhteistyökumppanina restonomi on luotettava ja sanansa mittainen ja noudattaa lakeja. Ratkaisuissaan hän luottaa sekä sydämeensä että aivoihinsa.</w:t>
      </w:r>
    </w:p>
    <w:p w14:paraId="392BF343" w14:textId="77777777" w:rsidR="00C86789" w:rsidRPr="007131BF" w:rsidRDefault="00C86789" w:rsidP="009864B6">
      <w:pPr>
        <w:jc w:val="both"/>
      </w:pPr>
    </w:p>
    <w:p w14:paraId="78F7AE78" w14:textId="1E9E4F62" w:rsidR="00C86789" w:rsidRPr="00F24DA3" w:rsidRDefault="00C86789" w:rsidP="009864B6">
      <w:pPr>
        <w:jc w:val="both"/>
        <w:rPr>
          <w:rFonts w:ascii="Tahoma" w:hAnsi="Tahoma" w:cs="Tahoma"/>
          <w:color w:val="262626"/>
        </w:rPr>
      </w:pPr>
      <w:r w:rsidRPr="001A6ABA">
        <w:rPr>
          <w:rFonts w:ascii="Tahoma" w:hAnsi="Tahoma" w:cs="Tahoma"/>
          <w:color w:val="262626"/>
        </w:rPr>
        <w:t>Restonomikoulutusta suunnitellaan, toteutetaan, arvioidaan ja kehitetään yhteistyössä opiskelijoiden, työelämän ja muiden sidosryhmien kanssa. Näin varmistetaan, että koulutus vastaa työelämän osaamis- ja kehittämistarpeita. Restonomikoulutus perustuu avoimeen vuorovaikutukseen, osaamisen jakamiseen ja yhdessä oppimiseen.</w:t>
      </w:r>
      <w:r w:rsidR="009864B6">
        <w:rPr>
          <w:rFonts w:ascii="Tahoma" w:hAnsi="Tahoma" w:cs="Tahoma"/>
          <w:color w:val="262626"/>
        </w:rPr>
        <w:t xml:space="preserve"> </w:t>
      </w:r>
      <w:r w:rsidRPr="00F24DA3">
        <w:rPr>
          <w:rFonts w:ascii="Tahoma" w:hAnsi="Tahoma" w:cs="Tahoma"/>
          <w:color w:val="262626"/>
        </w:rPr>
        <w:t>Opiskelu on aktiivista tiedon – ja taidonrakentamista, jossa opiskelija ottaa vastuun omasta opiskelustaan, työstään ja ympäristöstään. Opiskelijan yksilöllisyys otetaan huomioon henkilökohtaisessa</w:t>
      </w:r>
      <w:r w:rsidR="002F1CF2" w:rsidRPr="00F24DA3">
        <w:rPr>
          <w:rFonts w:ascii="Tahoma" w:hAnsi="Tahoma" w:cs="Tahoma"/>
          <w:color w:val="262626"/>
        </w:rPr>
        <w:t> </w:t>
      </w:r>
      <w:r w:rsidRPr="00F24DA3">
        <w:rPr>
          <w:rFonts w:ascii="Tahoma" w:hAnsi="Tahoma" w:cs="Tahoma"/>
          <w:color w:val="262626"/>
        </w:rPr>
        <w:t>opiskelusuunnitelmassa (HOPS).</w:t>
      </w:r>
    </w:p>
    <w:p w14:paraId="7E5053BD" w14:textId="77777777" w:rsidR="00444028" w:rsidRPr="00F24DA3" w:rsidRDefault="00444028" w:rsidP="00C86789">
      <w:pPr>
        <w:rPr>
          <w:rFonts w:ascii="Tahoma" w:hAnsi="Tahoma" w:cs="Tahoma"/>
          <w:color w:val="262626"/>
          <w:sz w:val="26"/>
          <w:szCs w:val="26"/>
        </w:rPr>
      </w:pPr>
    </w:p>
    <w:p w14:paraId="3A582E0E" w14:textId="77777777" w:rsidR="009864B6" w:rsidRDefault="009864B6" w:rsidP="00444028">
      <w:pPr>
        <w:rPr>
          <w:highlight w:val="yellow"/>
        </w:rPr>
      </w:pPr>
    </w:p>
    <w:p w14:paraId="00176B28" w14:textId="77777777" w:rsidR="00A93766" w:rsidRDefault="00A93766" w:rsidP="00444028">
      <w:pPr>
        <w:rPr>
          <w:highlight w:val="yellow"/>
        </w:rPr>
      </w:pPr>
    </w:p>
    <w:p w14:paraId="1D769475" w14:textId="77777777" w:rsidR="00A93766" w:rsidRDefault="00A93766" w:rsidP="00444028">
      <w:pPr>
        <w:rPr>
          <w:highlight w:val="yellow"/>
        </w:rPr>
      </w:pPr>
    </w:p>
    <w:p w14:paraId="692A0573" w14:textId="77777777" w:rsidR="00A93766" w:rsidRDefault="00A93766" w:rsidP="00444028">
      <w:pPr>
        <w:rPr>
          <w:highlight w:val="yellow"/>
        </w:rPr>
      </w:pPr>
    </w:p>
    <w:p w14:paraId="0C1FF60E" w14:textId="77777777" w:rsidR="00A93766" w:rsidRDefault="00A93766" w:rsidP="00444028">
      <w:pPr>
        <w:rPr>
          <w:highlight w:val="yellow"/>
        </w:rPr>
      </w:pPr>
    </w:p>
    <w:p w14:paraId="412F326E" w14:textId="77777777" w:rsidR="00A93766" w:rsidRDefault="00A93766" w:rsidP="00444028">
      <w:pPr>
        <w:rPr>
          <w:highlight w:val="yellow"/>
        </w:rPr>
      </w:pPr>
    </w:p>
    <w:p w14:paraId="4AAE7A68" w14:textId="77777777" w:rsidR="00A93766" w:rsidRDefault="00A93766" w:rsidP="00444028">
      <w:pPr>
        <w:rPr>
          <w:highlight w:val="yellow"/>
        </w:rPr>
      </w:pPr>
    </w:p>
    <w:p w14:paraId="229AB675" w14:textId="77777777" w:rsidR="00A93766" w:rsidRDefault="00A93766" w:rsidP="00444028">
      <w:pPr>
        <w:rPr>
          <w:highlight w:val="yellow"/>
        </w:rPr>
      </w:pPr>
    </w:p>
    <w:p w14:paraId="245675B5" w14:textId="77777777" w:rsidR="00A93766" w:rsidRDefault="00A93766" w:rsidP="00444028">
      <w:pPr>
        <w:rPr>
          <w:highlight w:val="yellow"/>
        </w:rPr>
      </w:pPr>
    </w:p>
    <w:p w14:paraId="23EE5402" w14:textId="77777777" w:rsidR="00A93766" w:rsidRDefault="00A93766" w:rsidP="00444028">
      <w:pPr>
        <w:rPr>
          <w:highlight w:val="yellow"/>
        </w:rPr>
      </w:pPr>
    </w:p>
    <w:p w14:paraId="09198D7F" w14:textId="77777777" w:rsidR="00A93766" w:rsidRDefault="00A93766" w:rsidP="00444028">
      <w:pPr>
        <w:rPr>
          <w:highlight w:val="yellow"/>
        </w:rPr>
      </w:pPr>
    </w:p>
    <w:p w14:paraId="34560087" w14:textId="77777777" w:rsidR="00A93766" w:rsidRDefault="00A93766" w:rsidP="00444028">
      <w:pPr>
        <w:rPr>
          <w:highlight w:val="yellow"/>
        </w:rPr>
      </w:pPr>
    </w:p>
    <w:p w14:paraId="625F0824" w14:textId="77777777" w:rsidR="00A93766" w:rsidRDefault="00A93766" w:rsidP="00444028">
      <w:pPr>
        <w:rPr>
          <w:highlight w:val="yellow"/>
        </w:rPr>
      </w:pPr>
    </w:p>
    <w:p w14:paraId="72C849C2" w14:textId="77777777" w:rsidR="00A93766" w:rsidRDefault="00A93766" w:rsidP="00444028">
      <w:pPr>
        <w:rPr>
          <w:highlight w:val="yellow"/>
        </w:rPr>
      </w:pPr>
    </w:p>
    <w:p w14:paraId="08C27AE9" w14:textId="77777777" w:rsidR="00A93766" w:rsidRDefault="00A93766" w:rsidP="00444028">
      <w:pPr>
        <w:rPr>
          <w:highlight w:val="yellow"/>
        </w:rPr>
      </w:pPr>
    </w:p>
    <w:p w14:paraId="27F1F19F" w14:textId="77777777" w:rsidR="00A93766" w:rsidRDefault="00A93766" w:rsidP="00444028">
      <w:pPr>
        <w:rPr>
          <w:highlight w:val="yellow"/>
        </w:rPr>
      </w:pPr>
    </w:p>
    <w:p w14:paraId="07CF245A" w14:textId="77777777" w:rsidR="00A93766" w:rsidRDefault="00A93766" w:rsidP="00444028">
      <w:pPr>
        <w:rPr>
          <w:highlight w:val="yellow"/>
        </w:rPr>
      </w:pPr>
    </w:p>
    <w:p w14:paraId="30B23E07" w14:textId="77777777" w:rsidR="00A93766" w:rsidRDefault="00A93766" w:rsidP="00444028">
      <w:pPr>
        <w:rPr>
          <w:highlight w:val="yellow"/>
        </w:rPr>
      </w:pPr>
    </w:p>
    <w:p w14:paraId="5ECE53CF" w14:textId="19215CC6" w:rsidR="00444028" w:rsidRDefault="007131BF" w:rsidP="00444028">
      <w:pPr>
        <w:rPr>
          <w:highlight w:val="yellow"/>
        </w:rPr>
      </w:pPr>
      <w:r>
        <w:rPr>
          <w:highlight w:val="yellow"/>
        </w:rPr>
        <w:t>OSAAMISTAVOITTEET</w:t>
      </w:r>
    </w:p>
    <w:p w14:paraId="419F58E0" w14:textId="77777777" w:rsidR="007131BF" w:rsidRDefault="007131BF" w:rsidP="00444028"/>
    <w:p w14:paraId="2FF0D1C7" w14:textId="474CDB55" w:rsidR="007131BF" w:rsidRPr="007131BF" w:rsidRDefault="007131BF" w:rsidP="007131BF">
      <w:r w:rsidRPr="001A6ABA">
        <w:rPr>
          <w:rFonts w:ascii="Tahoma" w:hAnsi="Tahoma" w:cs="Tahoma"/>
          <w:color w:val="262626"/>
        </w:rPr>
        <w:t>Restonomikoulutus on eurooppalaista ja suomalaista tasoa 6 (kansallinen viitekehys).</w:t>
      </w:r>
    </w:p>
    <w:p w14:paraId="6AA983AD" w14:textId="77777777" w:rsidR="00444028" w:rsidRDefault="00444028" w:rsidP="00C86789"/>
    <w:p w14:paraId="6A873287" w14:textId="2F091756" w:rsidR="007131BF" w:rsidRDefault="007131BF" w:rsidP="00C86789">
      <w:r>
        <w:rPr>
          <w:rFonts w:ascii="Helvetica" w:hAnsi="Helvetica" w:cs="Helvetica"/>
          <w:noProof/>
        </w:rPr>
        <w:lastRenderedPageBreak/>
        <w:drawing>
          <wp:inline distT="0" distB="0" distL="0" distR="0" wp14:anchorId="6AEA4ADD" wp14:editId="0DC0B9EE">
            <wp:extent cx="6116320" cy="6365998"/>
            <wp:effectExtent l="0" t="0" r="5080"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320" cy="6365998"/>
                    </a:xfrm>
                    <a:prstGeom prst="rect">
                      <a:avLst/>
                    </a:prstGeom>
                    <a:noFill/>
                    <a:ln>
                      <a:noFill/>
                    </a:ln>
                  </pic:spPr>
                </pic:pic>
              </a:graphicData>
            </a:graphic>
          </wp:inline>
        </w:drawing>
      </w:r>
    </w:p>
    <w:p w14:paraId="0EB0A7EB" w14:textId="77777777" w:rsidR="007131BF" w:rsidRDefault="007131BF" w:rsidP="00C86789">
      <w:pPr>
        <w:rPr>
          <w:rFonts w:ascii="Tahoma" w:hAnsi="Tahoma" w:cs="Tahoma"/>
          <w:color w:val="262626"/>
          <w:sz w:val="26"/>
          <w:szCs w:val="26"/>
          <w:lang w:val="en-US"/>
        </w:rPr>
      </w:pPr>
    </w:p>
    <w:p w14:paraId="35A99EB4" w14:textId="73926AC7" w:rsidR="007131BF" w:rsidRDefault="007131BF" w:rsidP="009864B6">
      <w:pPr>
        <w:jc w:val="both"/>
        <w:rPr>
          <w:rFonts w:ascii="Tahoma" w:hAnsi="Tahoma" w:cs="Tahoma"/>
          <w:color w:val="262626"/>
          <w:lang w:val="en-US"/>
        </w:rPr>
      </w:pPr>
      <w:r w:rsidRPr="001A6ABA">
        <w:rPr>
          <w:rFonts w:ascii="Tahoma" w:hAnsi="Tahoma" w:cs="Tahoma"/>
          <w:color w:val="262626"/>
        </w:rPr>
        <w:t xml:space="preserve">Restonomin osaamisprofiili muodostuu kompetensseista. Kompetenssit eli työelämävalmiudet kuvaavat yksilön pätevyyttä ja kykyä suoriutua ammattiin kuuluvista työtehtävistä. Restonomikoultuksen tavoitteena on kehittää sekä yleisiä ammattikorkeakoulututkintoon liittyviä että erityisesti restonomilta vaadittavia työelämävalmiuksia. Yleiset kompetenssit luovat perustan työelämässä toimimiselle, yhteistyölle ja asiantuntijuuden kehittymiselle. </w:t>
      </w:r>
      <w:proofErr w:type="spellStart"/>
      <w:proofErr w:type="gramStart"/>
      <w:r w:rsidRPr="007131BF">
        <w:rPr>
          <w:rFonts w:ascii="Tahoma" w:hAnsi="Tahoma" w:cs="Tahoma"/>
          <w:color w:val="262626"/>
          <w:lang w:val="en-US"/>
        </w:rPr>
        <w:t>Restonomin</w:t>
      </w:r>
      <w:proofErr w:type="spellEnd"/>
      <w:r w:rsidRPr="007131BF">
        <w:rPr>
          <w:rFonts w:ascii="Tahoma" w:hAnsi="Tahoma" w:cs="Tahoma"/>
          <w:color w:val="262626"/>
          <w:lang w:val="en-US"/>
        </w:rPr>
        <w:t xml:space="preserve"> </w:t>
      </w:r>
      <w:proofErr w:type="spellStart"/>
      <w:r w:rsidRPr="007131BF">
        <w:rPr>
          <w:rFonts w:ascii="Tahoma" w:hAnsi="Tahoma" w:cs="Tahoma"/>
          <w:color w:val="262626"/>
          <w:lang w:val="en-US"/>
        </w:rPr>
        <w:t>ammatilliset</w:t>
      </w:r>
      <w:proofErr w:type="spellEnd"/>
      <w:r w:rsidRPr="007131BF">
        <w:rPr>
          <w:rFonts w:ascii="Tahoma" w:hAnsi="Tahoma" w:cs="Tahoma"/>
          <w:color w:val="262626"/>
          <w:lang w:val="en-US"/>
        </w:rPr>
        <w:t xml:space="preserve"> </w:t>
      </w:r>
      <w:proofErr w:type="spellStart"/>
      <w:r w:rsidRPr="007131BF">
        <w:rPr>
          <w:rFonts w:ascii="Tahoma" w:hAnsi="Tahoma" w:cs="Tahoma"/>
          <w:color w:val="262626"/>
          <w:lang w:val="en-US"/>
        </w:rPr>
        <w:t>kompetenssit</w:t>
      </w:r>
      <w:proofErr w:type="spellEnd"/>
      <w:r w:rsidRPr="007131BF">
        <w:rPr>
          <w:rFonts w:ascii="Tahoma" w:hAnsi="Tahoma" w:cs="Tahoma"/>
          <w:color w:val="262626"/>
          <w:lang w:val="en-US"/>
        </w:rPr>
        <w:t xml:space="preserve"> </w:t>
      </w:r>
      <w:proofErr w:type="spellStart"/>
      <w:r w:rsidRPr="007131BF">
        <w:rPr>
          <w:rFonts w:ascii="Tahoma" w:hAnsi="Tahoma" w:cs="Tahoma"/>
          <w:color w:val="262626"/>
          <w:lang w:val="en-US"/>
        </w:rPr>
        <w:t>muodostavat</w:t>
      </w:r>
      <w:proofErr w:type="spellEnd"/>
      <w:r w:rsidRPr="007131BF">
        <w:rPr>
          <w:rFonts w:ascii="Tahoma" w:hAnsi="Tahoma" w:cs="Tahoma"/>
          <w:color w:val="262626"/>
          <w:lang w:val="en-US"/>
        </w:rPr>
        <w:t xml:space="preserve"> </w:t>
      </w:r>
      <w:proofErr w:type="spellStart"/>
      <w:r w:rsidRPr="007131BF">
        <w:rPr>
          <w:rFonts w:ascii="Tahoma" w:hAnsi="Tahoma" w:cs="Tahoma"/>
          <w:color w:val="262626"/>
          <w:lang w:val="en-US"/>
        </w:rPr>
        <w:t>opiskelijan</w:t>
      </w:r>
      <w:proofErr w:type="spellEnd"/>
      <w:r w:rsidRPr="007131BF">
        <w:rPr>
          <w:rFonts w:ascii="Tahoma" w:hAnsi="Tahoma" w:cs="Tahoma"/>
          <w:color w:val="262626"/>
          <w:lang w:val="en-US"/>
        </w:rPr>
        <w:t xml:space="preserve"> </w:t>
      </w:r>
      <w:proofErr w:type="spellStart"/>
      <w:r w:rsidRPr="007131BF">
        <w:rPr>
          <w:rFonts w:ascii="Tahoma" w:hAnsi="Tahoma" w:cs="Tahoma"/>
          <w:color w:val="262626"/>
          <w:lang w:val="en-US"/>
        </w:rPr>
        <w:t>ammatillisen</w:t>
      </w:r>
      <w:proofErr w:type="spellEnd"/>
      <w:r w:rsidRPr="007131BF">
        <w:rPr>
          <w:rFonts w:ascii="Tahoma" w:hAnsi="Tahoma" w:cs="Tahoma"/>
          <w:color w:val="262626"/>
          <w:lang w:val="en-US"/>
        </w:rPr>
        <w:t xml:space="preserve"> </w:t>
      </w:r>
      <w:proofErr w:type="spellStart"/>
      <w:r w:rsidRPr="007131BF">
        <w:rPr>
          <w:rFonts w:ascii="Tahoma" w:hAnsi="Tahoma" w:cs="Tahoma"/>
          <w:color w:val="262626"/>
          <w:lang w:val="en-US"/>
        </w:rPr>
        <w:t>asiantuntijuuden</w:t>
      </w:r>
      <w:proofErr w:type="spellEnd"/>
      <w:r w:rsidRPr="007131BF">
        <w:rPr>
          <w:rFonts w:ascii="Tahoma" w:hAnsi="Tahoma" w:cs="Tahoma"/>
          <w:color w:val="262626"/>
          <w:lang w:val="en-US"/>
        </w:rPr>
        <w:t xml:space="preserve"> </w:t>
      </w:r>
      <w:proofErr w:type="spellStart"/>
      <w:r w:rsidRPr="007131BF">
        <w:rPr>
          <w:rFonts w:ascii="Tahoma" w:hAnsi="Tahoma" w:cs="Tahoma"/>
          <w:color w:val="262626"/>
          <w:lang w:val="en-US"/>
        </w:rPr>
        <w:t>perustan</w:t>
      </w:r>
      <w:proofErr w:type="spellEnd"/>
      <w:r w:rsidRPr="007131BF">
        <w:rPr>
          <w:rFonts w:ascii="Tahoma" w:hAnsi="Tahoma" w:cs="Tahoma"/>
          <w:color w:val="262626"/>
          <w:lang w:val="en-US"/>
        </w:rPr>
        <w:t>.</w:t>
      </w:r>
      <w:proofErr w:type="gramEnd"/>
    </w:p>
    <w:p w14:paraId="400EA986" w14:textId="77777777" w:rsidR="007131BF" w:rsidRDefault="007131BF" w:rsidP="009864B6">
      <w:pPr>
        <w:jc w:val="both"/>
        <w:rPr>
          <w:rFonts w:ascii="Tahoma" w:hAnsi="Tahoma" w:cs="Tahoma"/>
          <w:color w:val="262626"/>
          <w:lang w:val="en-US"/>
        </w:rPr>
      </w:pPr>
    </w:p>
    <w:p w14:paraId="36EA288A" w14:textId="77777777" w:rsidR="007131BF" w:rsidRDefault="007131BF" w:rsidP="00C86789">
      <w:pPr>
        <w:rPr>
          <w:rFonts w:ascii="Tahoma" w:hAnsi="Tahoma" w:cs="Tahoma"/>
          <w:color w:val="262626"/>
          <w:lang w:val="en-US"/>
        </w:rPr>
      </w:pPr>
    </w:p>
    <w:p w14:paraId="50220E66" w14:textId="77777777" w:rsidR="007131BF" w:rsidRDefault="007131BF" w:rsidP="00C86789">
      <w:pPr>
        <w:rPr>
          <w:rFonts w:ascii="Tahoma" w:hAnsi="Tahoma" w:cs="Tahoma"/>
          <w:color w:val="262626"/>
          <w:lang w:val="en-US"/>
        </w:rPr>
      </w:pPr>
    </w:p>
    <w:p w14:paraId="458F4ED9" w14:textId="77777777" w:rsidR="007131BF" w:rsidRDefault="007131BF" w:rsidP="00C86789">
      <w:pPr>
        <w:rPr>
          <w:rFonts w:ascii="Tahoma" w:hAnsi="Tahoma" w:cs="Tahoma"/>
          <w:color w:val="262626"/>
          <w:lang w:val="en-US"/>
        </w:rPr>
      </w:pPr>
    </w:p>
    <w:p w14:paraId="20CE6532" w14:textId="77777777" w:rsidR="001F51A9" w:rsidRDefault="001F51A9" w:rsidP="00C86789">
      <w:pPr>
        <w:rPr>
          <w:rFonts w:ascii="Tahoma" w:hAnsi="Tahoma" w:cs="Tahoma"/>
          <w:color w:val="262626"/>
          <w:lang w:val="en-US"/>
        </w:rPr>
      </w:pPr>
    </w:p>
    <w:tbl>
      <w:tblPr>
        <w:tblStyle w:val="TableGrid"/>
        <w:tblW w:w="0" w:type="auto"/>
        <w:tblLook w:val="04A0" w:firstRow="1" w:lastRow="0" w:firstColumn="1" w:lastColumn="0" w:noHBand="0" w:noVBand="1"/>
      </w:tblPr>
      <w:tblGrid>
        <w:gridCol w:w="4886"/>
        <w:gridCol w:w="4886"/>
      </w:tblGrid>
      <w:tr w:rsidR="007131BF" w:rsidRPr="007131BF" w14:paraId="53FD1BC9" w14:textId="77777777" w:rsidTr="007131BF">
        <w:tc>
          <w:tcPr>
            <w:tcW w:w="4886" w:type="dxa"/>
          </w:tcPr>
          <w:p w14:paraId="49AF6DA9" w14:textId="042BBB89" w:rsidR="007131BF" w:rsidRPr="009864B6" w:rsidRDefault="001F51A9" w:rsidP="007131BF">
            <w:pPr>
              <w:rPr>
                <w:rFonts w:ascii="Tahoma" w:hAnsi="Tahoma" w:cs="Tahoma"/>
                <w:b/>
                <w:color w:val="262626"/>
                <w:sz w:val="18"/>
                <w:szCs w:val="18"/>
                <w:lang w:val="en-US"/>
              </w:rPr>
            </w:pPr>
            <w:proofErr w:type="spellStart"/>
            <w:r w:rsidRPr="009864B6">
              <w:rPr>
                <w:rFonts w:ascii="Tahoma" w:hAnsi="Tahoma" w:cs="Tahoma"/>
                <w:b/>
                <w:color w:val="262626"/>
                <w:sz w:val="18"/>
                <w:szCs w:val="18"/>
                <w:lang w:val="en-US"/>
              </w:rPr>
              <w:lastRenderedPageBreak/>
              <w:t>Kompetenssit</w:t>
            </w:r>
            <w:proofErr w:type="spellEnd"/>
          </w:p>
        </w:tc>
        <w:tc>
          <w:tcPr>
            <w:tcW w:w="4886" w:type="dxa"/>
          </w:tcPr>
          <w:p w14:paraId="6A0EC735" w14:textId="0C96F057" w:rsidR="007131BF" w:rsidRPr="009864B6" w:rsidRDefault="001F51A9" w:rsidP="007131BF">
            <w:pPr>
              <w:rPr>
                <w:rFonts w:ascii="Tahoma" w:hAnsi="Tahoma" w:cs="Tahoma"/>
                <w:b/>
                <w:color w:val="262626"/>
                <w:sz w:val="18"/>
                <w:szCs w:val="18"/>
                <w:lang w:val="en-US"/>
              </w:rPr>
            </w:pPr>
            <w:proofErr w:type="spellStart"/>
            <w:r w:rsidRPr="009864B6">
              <w:rPr>
                <w:rFonts w:ascii="Tahoma" w:hAnsi="Tahoma" w:cs="Tahoma"/>
                <w:b/>
                <w:color w:val="262626"/>
                <w:sz w:val="18"/>
                <w:szCs w:val="18"/>
                <w:lang w:val="en-US"/>
              </w:rPr>
              <w:t>Osaamisen</w:t>
            </w:r>
            <w:proofErr w:type="spellEnd"/>
            <w:r w:rsidRPr="009864B6">
              <w:rPr>
                <w:rFonts w:ascii="Tahoma" w:hAnsi="Tahoma" w:cs="Tahoma"/>
                <w:b/>
                <w:color w:val="262626"/>
                <w:sz w:val="18"/>
                <w:szCs w:val="18"/>
                <w:lang w:val="en-US"/>
              </w:rPr>
              <w:t xml:space="preserve"> </w:t>
            </w:r>
            <w:proofErr w:type="spellStart"/>
            <w:r w:rsidRPr="009864B6">
              <w:rPr>
                <w:rFonts w:ascii="Tahoma" w:hAnsi="Tahoma" w:cs="Tahoma"/>
                <w:b/>
                <w:color w:val="262626"/>
                <w:sz w:val="18"/>
                <w:szCs w:val="18"/>
                <w:lang w:val="en-US"/>
              </w:rPr>
              <w:t>kuvaus</w:t>
            </w:r>
            <w:proofErr w:type="spellEnd"/>
          </w:p>
        </w:tc>
      </w:tr>
      <w:tr w:rsidR="001F51A9" w:rsidRPr="001F51A9" w14:paraId="5CA42939" w14:textId="77777777" w:rsidTr="007131BF">
        <w:tc>
          <w:tcPr>
            <w:tcW w:w="4886" w:type="dxa"/>
          </w:tcPr>
          <w:p w14:paraId="74E88F25" w14:textId="290D01D0" w:rsidR="001F51A9" w:rsidRPr="009864B6" w:rsidRDefault="001F51A9" w:rsidP="007131BF">
            <w:pPr>
              <w:rPr>
                <w:rFonts w:ascii="Tahoma" w:hAnsi="Tahoma" w:cs="Tahoma"/>
                <w:color w:val="262626"/>
                <w:sz w:val="18"/>
                <w:szCs w:val="18"/>
                <w:lang w:val="en-US"/>
              </w:rPr>
            </w:pPr>
            <w:proofErr w:type="spellStart"/>
            <w:r w:rsidRPr="009864B6">
              <w:rPr>
                <w:rFonts w:ascii="Tahoma" w:hAnsi="Tahoma" w:cs="Tahoma"/>
                <w:color w:val="262626"/>
                <w:sz w:val="18"/>
                <w:szCs w:val="18"/>
                <w:lang w:val="en-US"/>
              </w:rPr>
              <w:t>Eettinen</w:t>
            </w:r>
            <w:proofErr w:type="spellEnd"/>
            <w:r w:rsidRPr="009864B6">
              <w:rPr>
                <w:rFonts w:ascii="Tahoma" w:hAnsi="Tahoma" w:cs="Tahoma"/>
                <w:color w:val="262626"/>
                <w:sz w:val="18"/>
                <w:szCs w:val="18"/>
                <w:lang w:val="en-US"/>
              </w:rPr>
              <w:t xml:space="preserve"> </w:t>
            </w:r>
            <w:proofErr w:type="spellStart"/>
            <w:r w:rsidRPr="009864B6">
              <w:rPr>
                <w:rFonts w:ascii="Tahoma" w:hAnsi="Tahoma" w:cs="Tahoma"/>
                <w:color w:val="262626"/>
                <w:sz w:val="18"/>
                <w:szCs w:val="18"/>
                <w:lang w:val="en-US"/>
              </w:rPr>
              <w:t>osaaminen</w:t>
            </w:r>
            <w:proofErr w:type="spellEnd"/>
          </w:p>
        </w:tc>
        <w:tc>
          <w:tcPr>
            <w:tcW w:w="4886" w:type="dxa"/>
          </w:tcPr>
          <w:p w14:paraId="5D55E5C4" w14:textId="77777777"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 xml:space="preserve">kykenee ottamaan vastuun omasta toiminnastaan ja sen seurauksista </w:t>
            </w:r>
          </w:p>
          <w:p w14:paraId="435C7954" w14:textId="77777777"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 xml:space="preserve">osaa toimia alansa ammattieettisten periaatteiden mukaisesti </w:t>
            </w:r>
          </w:p>
          <w:p w14:paraId="4DA75F49" w14:textId="77777777"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 xml:space="preserve">osaa ottaa erilaiset toimijat huomioon työskentelyssään </w:t>
            </w:r>
          </w:p>
          <w:p w14:paraId="28FF5035" w14:textId="77777777"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 xml:space="preserve">osaa soveltaa tasa-arvoisuuden periaatteita </w:t>
            </w:r>
          </w:p>
          <w:p w14:paraId="65B4CF2D" w14:textId="77777777"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 xml:space="preserve">osaa soveltaa kestävän kehityksen periaatteita </w:t>
            </w:r>
          </w:p>
          <w:p w14:paraId="18C87102" w14:textId="77777777" w:rsidR="001F51A9" w:rsidRPr="009864B6" w:rsidRDefault="001F51A9" w:rsidP="009864B6">
            <w:pPr>
              <w:shd w:val="clear" w:color="auto" w:fill="EFEFEF"/>
              <w:rPr>
                <w:rFonts w:ascii="Tahoma" w:hAnsi="Tahoma" w:cs="Tahoma"/>
                <w:color w:val="262626"/>
                <w:sz w:val="18"/>
                <w:szCs w:val="18"/>
              </w:rPr>
            </w:pPr>
          </w:p>
        </w:tc>
      </w:tr>
      <w:tr w:rsidR="001F51A9" w:rsidRPr="001F51A9" w14:paraId="24BF5C5F" w14:textId="77777777" w:rsidTr="007131BF">
        <w:tc>
          <w:tcPr>
            <w:tcW w:w="4886" w:type="dxa"/>
          </w:tcPr>
          <w:p w14:paraId="1A72FAB9" w14:textId="5C4764AE" w:rsidR="001F51A9" w:rsidRPr="009864B6" w:rsidRDefault="001F51A9" w:rsidP="007131BF">
            <w:pPr>
              <w:rPr>
                <w:rFonts w:ascii="Tahoma" w:hAnsi="Tahoma" w:cs="Tahoma"/>
                <w:color w:val="262626"/>
                <w:sz w:val="18"/>
                <w:szCs w:val="18"/>
                <w:lang w:val="en-US"/>
              </w:rPr>
            </w:pPr>
            <w:proofErr w:type="spellStart"/>
            <w:r w:rsidRPr="009864B6">
              <w:rPr>
                <w:rFonts w:ascii="Tahoma" w:hAnsi="Tahoma" w:cs="Tahoma"/>
                <w:color w:val="262626"/>
                <w:sz w:val="18"/>
                <w:szCs w:val="18"/>
                <w:lang w:val="en-US"/>
              </w:rPr>
              <w:t>Kansainvälisyysosaaminen</w:t>
            </w:r>
            <w:proofErr w:type="spellEnd"/>
          </w:p>
        </w:tc>
        <w:tc>
          <w:tcPr>
            <w:tcW w:w="4886" w:type="dxa"/>
          </w:tcPr>
          <w:p w14:paraId="6DDDD027" w14:textId="77777777"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omaa alansa työtehtävissä ja niissä kehittymisessä tarvittavan kielitaidon</w:t>
            </w:r>
          </w:p>
          <w:p w14:paraId="7187612D" w14:textId="77777777" w:rsid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 xml:space="preserve">kykenee monikulttuuriseen yhteistyöhön </w:t>
            </w:r>
          </w:p>
          <w:p w14:paraId="638393CC" w14:textId="49C9D366"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Pr>
                <w:rFonts w:ascii="Verdana" w:eastAsia="Times New Roman" w:hAnsi="Verdana" w:cs="Times New Roman"/>
                <w:color w:val="666666"/>
                <w:sz w:val="20"/>
                <w:szCs w:val="20"/>
              </w:rPr>
              <w:t>o</w:t>
            </w:r>
            <w:r w:rsidRPr="00452F38">
              <w:rPr>
                <w:rFonts w:ascii="Verdana" w:eastAsia="Times New Roman" w:hAnsi="Verdana" w:cs="Times New Roman"/>
                <w:color w:val="666666"/>
                <w:sz w:val="20"/>
                <w:szCs w:val="20"/>
              </w:rPr>
              <w:t>saa ottaa työssään huomioon alansa kansainvälisyyskehityksen vaikutuksia ja mahdollisuuksia</w:t>
            </w:r>
          </w:p>
          <w:p w14:paraId="4809383D" w14:textId="77777777" w:rsidR="001F51A9" w:rsidRPr="009864B6" w:rsidRDefault="001F51A9" w:rsidP="009864B6">
            <w:pPr>
              <w:shd w:val="clear" w:color="auto" w:fill="EFEFEF"/>
              <w:rPr>
                <w:rFonts w:ascii="Verdana" w:eastAsia="Times New Roman" w:hAnsi="Verdana" w:cs="Times New Roman"/>
                <w:color w:val="666666"/>
                <w:sz w:val="18"/>
                <w:szCs w:val="18"/>
              </w:rPr>
            </w:pPr>
          </w:p>
        </w:tc>
      </w:tr>
      <w:tr w:rsidR="001F51A9" w:rsidRPr="001F51A9" w14:paraId="77C8273D" w14:textId="77777777" w:rsidTr="007131BF">
        <w:tc>
          <w:tcPr>
            <w:tcW w:w="4886" w:type="dxa"/>
          </w:tcPr>
          <w:p w14:paraId="44463B60" w14:textId="54963716" w:rsidR="001F51A9" w:rsidRPr="009864B6" w:rsidRDefault="001F51A9" w:rsidP="007131BF">
            <w:pPr>
              <w:rPr>
                <w:rFonts w:ascii="Tahoma" w:hAnsi="Tahoma" w:cs="Tahoma"/>
                <w:color w:val="262626"/>
                <w:sz w:val="18"/>
                <w:szCs w:val="18"/>
                <w:lang w:val="en-US"/>
              </w:rPr>
            </w:pPr>
            <w:proofErr w:type="spellStart"/>
            <w:r w:rsidRPr="009864B6">
              <w:rPr>
                <w:rFonts w:ascii="Tahoma" w:hAnsi="Tahoma" w:cs="Tahoma"/>
                <w:color w:val="262626"/>
                <w:sz w:val="18"/>
                <w:szCs w:val="18"/>
                <w:lang w:val="en-US"/>
              </w:rPr>
              <w:t>Oppimisen</w:t>
            </w:r>
            <w:proofErr w:type="spellEnd"/>
            <w:r w:rsidRPr="009864B6">
              <w:rPr>
                <w:rFonts w:ascii="Tahoma" w:hAnsi="Tahoma" w:cs="Tahoma"/>
                <w:color w:val="262626"/>
                <w:sz w:val="18"/>
                <w:szCs w:val="18"/>
                <w:lang w:val="en-US"/>
              </w:rPr>
              <w:t xml:space="preserve"> </w:t>
            </w:r>
            <w:proofErr w:type="spellStart"/>
            <w:r w:rsidRPr="009864B6">
              <w:rPr>
                <w:rFonts w:ascii="Tahoma" w:hAnsi="Tahoma" w:cs="Tahoma"/>
                <w:color w:val="262626"/>
                <w:sz w:val="18"/>
                <w:szCs w:val="18"/>
                <w:lang w:val="en-US"/>
              </w:rPr>
              <w:t>taidot</w:t>
            </w:r>
            <w:proofErr w:type="spellEnd"/>
          </w:p>
        </w:tc>
        <w:tc>
          <w:tcPr>
            <w:tcW w:w="4886" w:type="dxa"/>
          </w:tcPr>
          <w:p w14:paraId="015B4F65" w14:textId="123D75A8" w:rsidR="009864B6" w:rsidRPr="009864B6" w:rsidRDefault="009864B6" w:rsidP="009864B6">
            <w:pPr>
              <w:pStyle w:val="ListParagraph"/>
              <w:numPr>
                <w:ilvl w:val="0"/>
                <w:numId w:val="2"/>
              </w:numPr>
              <w:shd w:val="clear" w:color="auto" w:fill="EFEFEF"/>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osaa arvioida ja kehittää osaamistaan ja oppimistapojaan</w:t>
            </w:r>
          </w:p>
          <w:p w14:paraId="2701874C" w14:textId="77777777"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osaa hankkia, käsitellä ja arvioida tietoa kriittisesti</w:t>
            </w:r>
          </w:p>
          <w:p w14:paraId="00B02B88" w14:textId="77777777" w:rsidR="009864B6" w:rsidRDefault="009864B6" w:rsidP="009864B6">
            <w:pPr>
              <w:numPr>
                <w:ilvl w:val="0"/>
                <w:numId w:val="2"/>
              </w:numPr>
              <w:shd w:val="clear" w:color="auto" w:fill="EFEFEF"/>
              <w:contextualSpacing/>
              <w:rPr>
                <w:rFonts w:ascii="Verdana" w:eastAsia="Times New Roman" w:hAnsi="Verdana" w:cs="Times New Roman"/>
                <w:color w:val="666666"/>
                <w:sz w:val="20"/>
                <w:szCs w:val="20"/>
              </w:rPr>
            </w:pPr>
            <w:r w:rsidRPr="009864B6">
              <w:rPr>
                <w:rFonts w:ascii="Verdana" w:eastAsia="Times New Roman" w:hAnsi="Verdana" w:cs="Times New Roman"/>
                <w:color w:val="666666"/>
                <w:sz w:val="20"/>
                <w:szCs w:val="20"/>
              </w:rPr>
              <w:t>kykenee ottamaan vastuuta ryhmän oppimisesta ja opitun jakamisesta</w:t>
            </w:r>
          </w:p>
          <w:p w14:paraId="4F050B5E" w14:textId="3890699D" w:rsidR="009864B6" w:rsidRPr="009864B6" w:rsidRDefault="009864B6" w:rsidP="009864B6">
            <w:pPr>
              <w:numPr>
                <w:ilvl w:val="0"/>
                <w:numId w:val="2"/>
              </w:numPr>
              <w:shd w:val="clear" w:color="auto" w:fill="EFEFEF"/>
              <w:contextualSpacing/>
              <w:rPr>
                <w:rFonts w:ascii="Verdana" w:eastAsia="Times New Roman" w:hAnsi="Verdana" w:cs="Times New Roman"/>
                <w:color w:val="666666"/>
                <w:sz w:val="18"/>
                <w:szCs w:val="18"/>
              </w:rPr>
            </w:pPr>
            <w:r w:rsidRPr="009864B6">
              <w:rPr>
                <w:rFonts w:ascii="Verdana" w:eastAsia="Times New Roman" w:hAnsi="Verdana" w:cs="Times New Roman"/>
                <w:color w:val="666666"/>
                <w:sz w:val="20"/>
                <w:szCs w:val="20"/>
              </w:rPr>
              <w:t>osaa yhdistää yrittäjämäisen toimintatavan osaksi ammatillista kehittymistään ja urasuunnitteluaan</w:t>
            </w:r>
          </w:p>
          <w:p w14:paraId="6ACF857F" w14:textId="77777777" w:rsidR="009864B6" w:rsidRDefault="009864B6" w:rsidP="001F51A9">
            <w:pPr>
              <w:shd w:val="clear" w:color="auto" w:fill="EFEFEF"/>
              <w:rPr>
                <w:rFonts w:ascii="Verdana" w:eastAsia="Times New Roman" w:hAnsi="Verdana" w:cs="Times New Roman"/>
                <w:color w:val="666666"/>
                <w:sz w:val="18"/>
                <w:szCs w:val="18"/>
              </w:rPr>
            </w:pPr>
          </w:p>
          <w:p w14:paraId="3641475B" w14:textId="77777777" w:rsidR="009864B6" w:rsidRDefault="009864B6" w:rsidP="001F51A9">
            <w:pPr>
              <w:shd w:val="clear" w:color="auto" w:fill="EFEFEF"/>
              <w:rPr>
                <w:rFonts w:ascii="Verdana" w:eastAsia="Times New Roman" w:hAnsi="Verdana" w:cs="Times New Roman"/>
                <w:color w:val="666666"/>
                <w:sz w:val="18"/>
                <w:szCs w:val="18"/>
              </w:rPr>
            </w:pPr>
          </w:p>
          <w:p w14:paraId="5560A5DE" w14:textId="1730729F" w:rsidR="001F51A9" w:rsidRPr="009864B6" w:rsidRDefault="001F51A9" w:rsidP="001F51A9">
            <w:pPr>
              <w:shd w:val="clear" w:color="auto" w:fill="EFEFEF"/>
              <w:rPr>
                <w:rFonts w:ascii="Verdana" w:eastAsia="Times New Roman" w:hAnsi="Verdana" w:cs="Times New Roman"/>
                <w:color w:val="666666"/>
                <w:sz w:val="18"/>
                <w:szCs w:val="18"/>
              </w:rPr>
            </w:pPr>
          </w:p>
        </w:tc>
      </w:tr>
      <w:tr w:rsidR="001F51A9" w:rsidRPr="001F51A9" w14:paraId="682C3DDD" w14:textId="77777777" w:rsidTr="007131BF">
        <w:tc>
          <w:tcPr>
            <w:tcW w:w="4886" w:type="dxa"/>
          </w:tcPr>
          <w:p w14:paraId="562FDD4A" w14:textId="20F5AC53" w:rsidR="001F51A9" w:rsidRPr="009864B6" w:rsidRDefault="001F51A9" w:rsidP="007131BF">
            <w:pPr>
              <w:rPr>
                <w:rFonts w:ascii="Tahoma" w:hAnsi="Tahoma" w:cs="Tahoma"/>
                <w:color w:val="262626"/>
                <w:sz w:val="18"/>
                <w:szCs w:val="18"/>
                <w:lang w:val="en-US"/>
              </w:rPr>
            </w:pPr>
            <w:proofErr w:type="spellStart"/>
            <w:r w:rsidRPr="009864B6">
              <w:rPr>
                <w:rFonts w:ascii="Tahoma" w:hAnsi="Tahoma" w:cs="Tahoma"/>
                <w:color w:val="262626"/>
                <w:sz w:val="18"/>
                <w:szCs w:val="18"/>
                <w:lang w:val="en-US"/>
              </w:rPr>
              <w:t>Liiketoiminta</w:t>
            </w:r>
            <w:proofErr w:type="spellEnd"/>
            <w:r w:rsidRPr="009864B6">
              <w:rPr>
                <w:rFonts w:ascii="Tahoma" w:hAnsi="Tahoma" w:cs="Tahoma"/>
                <w:color w:val="262626"/>
                <w:sz w:val="18"/>
                <w:szCs w:val="18"/>
                <w:lang w:val="en-US"/>
              </w:rPr>
              <w:t xml:space="preserve">- </w:t>
            </w:r>
            <w:proofErr w:type="spellStart"/>
            <w:r w:rsidRPr="009864B6">
              <w:rPr>
                <w:rFonts w:ascii="Tahoma" w:hAnsi="Tahoma" w:cs="Tahoma"/>
                <w:color w:val="262626"/>
                <w:sz w:val="18"/>
                <w:szCs w:val="18"/>
                <w:lang w:val="en-US"/>
              </w:rPr>
              <w:t>ja</w:t>
            </w:r>
            <w:proofErr w:type="spellEnd"/>
            <w:r w:rsidRPr="009864B6">
              <w:rPr>
                <w:rFonts w:ascii="Tahoma" w:hAnsi="Tahoma" w:cs="Tahoma"/>
                <w:color w:val="262626"/>
                <w:sz w:val="18"/>
                <w:szCs w:val="18"/>
                <w:lang w:val="en-US"/>
              </w:rPr>
              <w:t xml:space="preserve"> </w:t>
            </w:r>
            <w:proofErr w:type="spellStart"/>
            <w:r w:rsidRPr="009864B6">
              <w:rPr>
                <w:rFonts w:ascii="Tahoma" w:hAnsi="Tahoma" w:cs="Tahoma"/>
                <w:color w:val="262626"/>
                <w:sz w:val="18"/>
                <w:szCs w:val="18"/>
                <w:lang w:val="en-US"/>
              </w:rPr>
              <w:t>esimiesosaaminen</w:t>
            </w:r>
            <w:proofErr w:type="spellEnd"/>
          </w:p>
        </w:tc>
        <w:tc>
          <w:tcPr>
            <w:tcW w:w="4886" w:type="dxa"/>
          </w:tcPr>
          <w:p w14:paraId="413E09B5" w14:textId="77777777" w:rsidR="009864B6" w:rsidRPr="009864B6" w:rsidRDefault="009864B6" w:rsidP="009864B6">
            <w:pPr>
              <w:numPr>
                <w:ilvl w:val="0"/>
                <w:numId w:val="2"/>
              </w:numPr>
              <w:shd w:val="clear" w:color="auto" w:fill="EFEFEF"/>
              <w:contextualSpacing/>
              <w:rPr>
                <w:rFonts w:ascii="Vrinda" w:eastAsia="Tahoma" w:hAnsi="Vrinda" w:cs="Vrinda"/>
                <w:kern w:val="24"/>
              </w:rPr>
            </w:pPr>
            <w:r w:rsidRPr="009864B6">
              <w:rPr>
                <w:rFonts w:ascii="Verdana" w:eastAsia="Times New Roman" w:hAnsi="Verdana" w:cs="Vrinda"/>
                <w:color w:val="666666"/>
                <w:sz w:val="20"/>
                <w:szCs w:val="20"/>
              </w:rPr>
              <w:t>pystyy tunnistamaan asiakkaiden tarpeita ja toiveita</w:t>
            </w:r>
          </w:p>
          <w:p w14:paraId="04073083" w14:textId="77777777" w:rsidR="009864B6" w:rsidRPr="009864B6" w:rsidRDefault="009864B6" w:rsidP="009864B6">
            <w:pPr>
              <w:numPr>
                <w:ilvl w:val="0"/>
                <w:numId w:val="2"/>
              </w:numPr>
              <w:shd w:val="clear" w:color="auto" w:fill="EFEFEF"/>
              <w:contextualSpacing/>
              <w:rPr>
                <w:rFonts w:ascii="Vrinda" w:eastAsia="Tahoma" w:hAnsi="Vrinda" w:cs="Vrinda"/>
                <w:kern w:val="24"/>
              </w:rPr>
            </w:pPr>
            <w:r w:rsidRPr="009864B6">
              <w:rPr>
                <w:rFonts w:ascii="Verdana" w:eastAsia="Times New Roman" w:hAnsi="Verdana" w:cs="Vrinda"/>
                <w:color w:val="666666"/>
                <w:sz w:val="20"/>
                <w:szCs w:val="20"/>
              </w:rPr>
              <w:t>osaa kehittää kokonaisvaltaisia kokemuksia</w:t>
            </w:r>
          </w:p>
          <w:p w14:paraId="22DCB735" w14:textId="77777777" w:rsidR="009864B6" w:rsidRPr="009864B6" w:rsidRDefault="009864B6" w:rsidP="009864B6">
            <w:pPr>
              <w:numPr>
                <w:ilvl w:val="0"/>
                <w:numId w:val="2"/>
              </w:numPr>
              <w:shd w:val="clear" w:color="auto" w:fill="EFEFEF"/>
              <w:contextualSpacing/>
              <w:rPr>
                <w:rFonts w:ascii="Vrinda" w:eastAsia="Tahoma" w:hAnsi="Vrinda" w:cs="Vrinda"/>
                <w:kern w:val="24"/>
              </w:rPr>
            </w:pPr>
            <w:r w:rsidRPr="009864B6">
              <w:rPr>
                <w:rFonts w:ascii="Verdana" w:eastAsia="Times New Roman" w:hAnsi="Verdana" w:cs="Vrinda"/>
                <w:color w:val="666666"/>
                <w:sz w:val="20"/>
                <w:szCs w:val="20"/>
              </w:rPr>
              <w:t>osaa analysoida työtapoja ja prosesseja</w:t>
            </w:r>
          </w:p>
          <w:p w14:paraId="086D26C7" w14:textId="77777777" w:rsidR="009864B6" w:rsidRPr="009864B6" w:rsidRDefault="009864B6" w:rsidP="009864B6">
            <w:pPr>
              <w:numPr>
                <w:ilvl w:val="0"/>
                <w:numId w:val="2"/>
              </w:numPr>
              <w:shd w:val="clear" w:color="auto" w:fill="EFEFEF"/>
              <w:contextualSpacing/>
              <w:rPr>
                <w:rFonts w:ascii="Vrinda" w:eastAsia="Tahoma" w:hAnsi="Vrinda" w:cs="Vrinda"/>
                <w:kern w:val="24"/>
              </w:rPr>
            </w:pPr>
            <w:r w:rsidRPr="009864B6">
              <w:rPr>
                <w:rFonts w:ascii="Verdana" w:eastAsia="Times New Roman" w:hAnsi="Verdana" w:cs="Vrinda"/>
                <w:color w:val="666666"/>
                <w:sz w:val="20"/>
                <w:szCs w:val="20"/>
              </w:rPr>
              <w:t>osaa innostaa, kannustaa ja ohjata itseään ja muita</w:t>
            </w:r>
          </w:p>
          <w:p w14:paraId="05494D6F" w14:textId="1C7B49DF" w:rsidR="001F51A9" w:rsidRPr="009864B6" w:rsidRDefault="001F51A9" w:rsidP="001F51A9">
            <w:pPr>
              <w:pStyle w:val="NormalWeb"/>
              <w:spacing w:before="0" w:beforeAutospacing="0" w:after="0" w:afterAutospacing="0"/>
              <w:rPr>
                <w:rFonts w:ascii="Tahoma" w:eastAsia="Tahoma" w:hAnsi="Tahoma" w:cs="Tahoma"/>
                <w:kern w:val="24"/>
                <w:sz w:val="18"/>
                <w:szCs w:val="18"/>
              </w:rPr>
            </w:pPr>
          </w:p>
        </w:tc>
      </w:tr>
    </w:tbl>
    <w:p w14:paraId="52BB7BA3" w14:textId="77777777" w:rsidR="007131BF" w:rsidRPr="001A6ABA" w:rsidRDefault="007131BF" w:rsidP="00C86789">
      <w:pPr>
        <w:rPr>
          <w:rFonts w:ascii="Tahoma" w:hAnsi="Tahoma" w:cs="Tahoma"/>
          <w:color w:val="262626"/>
        </w:rPr>
      </w:pPr>
    </w:p>
    <w:p w14:paraId="0D8A4D4E" w14:textId="5CFD6E4F" w:rsidR="007131BF" w:rsidRPr="007131BF" w:rsidRDefault="007131BF" w:rsidP="00C86789"/>
    <w:p w14:paraId="5DEA5F2F" w14:textId="77777777" w:rsidR="007131BF" w:rsidRDefault="007131BF" w:rsidP="00C86789"/>
    <w:p w14:paraId="68D4D75B" w14:textId="77777777" w:rsidR="004B4A21" w:rsidRDefault="004B4A21" w:rsidP="00C86789"/>
    <w:p w14:paraId="4856ABE7" w14:textId="77777777" w:rsidR="004B4A21" w:rsidRDefault="004B4A21" w:rsidP="00C86789"/>
    <w:p w14:paraId="400DA1B2" w14:textId="77777777" w:rsidR="004B4A21" w:rsidRDefault="004B4A21" w:rsidP="00C86789"/>
    <w:p w14:paraId="66010F44" w14:textId="77777777" w:rsidR="004B4A21" w:rsidRDefault="004B4A21" w:rsidP="00C86789"/>
    <w:p w14:paraId="51B3893B" w14:textId="77777777" w:rsidR="004B4A21" w:rsidRDefault="004B4A21" w:rsidP="00C86789"/>
    <w:p w14:paraId="6FA47AFE" w14:textId="77777777" w:rsidR="004B4A21" w:rsidRDefault="004B4A21" w:rsidP="00C86789"/>
    <w:p w14:paraId="140F44F5" w14:textId="77777777" w:rsidR="004B4A21" w:rsidRDefault="004B4A21" w:rsidP="00C86789"/>
    <w:p w14:paraId="28D52706" w14:textId="77777777" w:rsidR="004B4A21" w:rsidRDefault="004B4A21" w:rsidP="00C86789"/>
    <w:p w14:paraId="1446D79E" w14:textId="77777777" w:rsidR="004B4A21" w:rsidRDefault="004B4A21" w:rsidP="00C86789"/>
    <w:p w14:paraId="7CCA71FB" w14:textId="77777777" w:rsidR="004B4A21" w:rsidRPr="007131BF" w:rsidRDefault="004B4A21" w:rsidP="00C86789"/>
    <w:p w14:paraId="711D1CDB" w14:textId="77777777" w:rsidR="007131BF" w:rsidRDefault="007131BF" w:rsidP="007131BF">
      <w:pPr>
        <w:pStyle w:val="NormalWeb"/>
        <w:spacing w:before="0" w:beforeAutospacing="0" w:after="0" w:afterAutospacing="0"/>
        <w:rPr>
          <w:rFonts w:ascii="Tahoma" w:eastAsia="Tahoma" w:hAnsi="Tahoma" w:cs="Tahoma"/>
          <w:b/>
          <w:kern w:val="24"/>
        </w:rPr>
      </w:pPr>
    </w:p>
    <w:p w14:paraId="25679CDB" w14:textId="0E1A459A" w:rsidR="001F4710" w:rsidRDefault="001F4710" w:rsidP="001F4710">
      <w:pPr>
        <w:rPr>
          <w:highlight w:val="yellow"/>
        </w:rPr>
      </w:pPr>
      <w:r>
        <w:rPr>
          <w:highlight w:val="yellow"/>
        </w:rPr>
        <w:lastRenderedPageBreak/>
        <w:t>OPINTOJEN RAKENNE</w:t>
      </w:r>
    </w:p>
    <w:p w14:paraId="026F97AC" w14:textId="77777777" w:rsidR="001F4710" w:rsidRDefault="001F4710" w:rsidP="001F4710"/>
    <w:p w14:paraId="20ECED8E" w14:textId="45B362E7" w:rsidR="001F4710" w:rsidRPr="004B4A21" w:rsidRDefault="00D31F07" w:rsidP="006671F4">
      <w:pPr>
        <w:rPr>
          <w:rFonts w:ascii="Tahoma" w:hAnsi="Tahoma" w:cs="Tahoma"/>
          <w:color w:val="262626"/>
          <w:sz w:val="20"/>
          <w:szCs w:val="20"/>
          <w:lang w:val="en-US"/>
        </w:rPr>
      </w:pPr>
      <w:r w:rsidRPr="004B4A21">
        <w:rPr>
          <w:rFonts w:ascii="Tahoma" w:hAnsi="Tahoma" w:cs="Tahoma"/>
          <w:color w:val="262626"/>
          <w:sz w:val="20"/>
          <w:szCs w:val="20"/>
        </w:rPr>
        <w:t>Restonomi</w:t>
      </w:r>
      <w:r w:rsidR="006671F4" w:rsidRPr="004B4A21">
        <w:rPr>
          <w:rFonts w:ascii="Tahoma" w:hAnsi="Tahoma" w:cs="Tahoma"/>
          <w:color w:val="262626"/>
          <w:sz w:val="20"/>
          <w:szCs w:val="20"/>
        </w:rPr>
        <w:t>opintojen laajuus on 210 opintopistettä. Opetussuunnitelman mukaan yksi opisk</w:t>
      </w:r>
      <w:r w:rsidR="002F1CF2" w:rsidRPr="004B4A21">
        <w:rPr>
          <w:rFonts w:ascii="Tahoma" w:hAnsi="Tahoma" w:cs="Tahoma"/>
          <w:color w:val="262626"/>
          <w:sz w:val="20"/>
          <w:szCs w:val="20"/>
        </w:rPr>
        <w:t>eluvuosi vastaa 60</w:t>
      </w:r>
      <w:r w:rsidR="006671F4" w:rsidRPr="004B4A21">
        <w:rPr>
          <w:rFonts w:ascii="Tahoma" w:hAnsi="Tahoma" w:cs="Tahoma"/>
          <w:color w:val="262626"/>
          <w:sz w:val="20"/>
          <w:szCs w:val="20"/>
        </w:rPr>
        <w:t xml:space="preserve"> opintopistettä, mikä tarkoittaa 1600 tuntia opiskelijan työtä. Opiskelijan työ koostuu mm. lähiopetuksesta, etä- ja itsenäisestä opiskelusta, verkko-opiskelusta ja harjoittelusta. </w:t>
      </w:r>
      <w:proofErr w:type="spellStart"/>
      <w:r w:rsidR="006671F4" w:rsidRPr="004B4A21">
        <w:rPr>
          <w:rFonts w:ascii="Tahoma" w:hAnsi="Tahoma" w:cs="Tahoma"/>
          <w:color w:val="262626"/>
          <w:sz w:val="20"/>
          <w:szCs w:val="20"/>
          <w:lang w:val="en-US"/>
        </w:rPr>
        <w:t>Opiskelu</w:t>
      </w:r>
      <w:proofErr w:type="spellEnd"/>
      <w:r w:rsidR="006671F4" w:rsidRPr="004B4A21">
        <w:rPr>
          <w:rFonts w:ascii="Tahoma" w:hAnsi="Tahoma" w:cs="Tahoma"/>
          <w:color w:val="262626"/>
          <w:sz w:val="20"/>
          <w:szCs w:val="20"/>
          <w:lang w:val="en-US"/>
        </w:rPr>
        <w:t xml:space="preserve"> </w:t>
      </w:r>
      <w:proofErr w:type="spellStart"/>
      <w:r w:rsidR="006671F4" w:rsidRPr="004B4A21">
        <w:rPr>
          <w:rFonts w:ascii="Tahoma" w:hAnsi="Tahoma" w:cs="Tahoma"/>
          <w:color w:val="262626"/>
          <w:sz w:val="20"/>
          <w:szCs w:val="20"/>
          <w:lang w:val="en-US"/>
        </w:rPr>
        <w:t>sisältää</w:t>
      </w:r>
      <w:proofErr w:type="spellEnd"/>
      <w:r w:rsidR="006671F4" w:rsidRPr="004B4A21">
        <w:rPr>
          <w:rFonts w:ascii="Tahoma" w:hAnsi="Tahoma" w:cs="Tahoma"/>
          <w:color w:val="262626"/>
          <w:sz w:val="20"/>
          <w:szCs w:val="20"/>
          <w:lang w:val="en-US"/>
        </w:rPr>
        <w:t xml:space="preserve"> </w:t>
      </w:r>
      <w:proofErr w:type="spellStart"/>
      <w:r w:rsidR="006671F4" w:rsidRPr="004B4A21">
        <w:rPr>
          <w:rFonts w:ascii="Tahoma" w:hAnsi="Tahoma" w:cs="Tahoma"/>
          <w:color w:val="262626"/>
          <w:sz w:val="20"/>
          <w:szCs w:val="20"/>
          <w:lang w:val="en-US"/>
        </w:rPr>
        <w:t>työelämälähtöistä</w:t>
      </w:r>
      <w:proofErr w:type="spellEnd"/>
      <w:r w:rsidR="006671F4" w:rsidRPr="004B4A21">
        <w:rPr>
          <w:rFonts w:ascii="Tahoma" w:hAnsi="Tahoma" w:cs="Tahoma"/>
          <w:color w:val="262626"/>
          <w:sz w:val="20"/>
          <w:szCs w:val="20"/>
          <w:lang w:val="en-US"/>
        </w:rPr>
        <w:t xml:space="preserve"> </w:t>
      </w:r>
      <w:proofErr w:type="spellStart"/>
      <w:r w:rsidR="006671F4" w:rsidRPr="004B4A21">
        <w:rPr>
          <w:rFonts w:ascii="Tahoma" w:hAnsi="Tahoma" w:cs="Tahoma"/>
          <w:color w:val="262626"/>
          <w:sz w:val="20"/>
          <w:szCs w:val="20"/>
          <w:lang w:val="en-US"/>
        </w:rPr>
        <w:t>tutkimus</w:t>
      </w:r>
      <w:proofErr w:type="spellEnd"/>
      <w:r w:rsidR="006671F4" w:rsidRPr="004B4A21">
        <w:rPr>
          <w:rFonts w:ascii="Tahoma" w:hAnsi="Tahoma" w:cs="Tahoma"/>
          <w:color w:val="262626"/>
          <w:sz w:val="20"/>
          <w:szCs w:val="20"/>
          <w:lang w:val="en-US"/>
        </w:rPr>
        <w:t xml:space="preserve">- </w:t>
      </w:r>
      <w:proofErr w:type="spellStart"/>
      <w:proofErr w:type="gramStart"/>
      <w:r w:rsidR="006671F4" w:rsidRPr="004B4A21">
        <w:rPr>
          <w:rFonts w:ascii="Tahoma" w:hAnsi="Tahoma" w:cs="Tahoma"/>
          <w:color w:val="262626"/>
          <w:sz w:val="20"/>
          <w:szCs w:val="20"/>
          <w:lang w:val="en-US"/>
        </w:rPr>
        <w:t>ja</w:t>
      </w:r>
      <w:proofErr w:type="spellEnd"/>
      <w:proofErr w:type="gramEnd"/>
      <w:r w:rsidR="006671F4" w:rsidRPr="004B4A21">
        <w:rPr>
          <w:rFonts w:ascii="Tahoma" w:hAnsi="Tahoma" w:cs="Tahoma"/>
          <w:color w:val="262626"/>
          <w:sz w:val="20"/>
          <w:szCs w:val="20"/>
          <w:lang w:val="en-US"/>
        </w:rPr>
        <w:t xml:space="preserve"> </w:t>
      </w:r>
      <w:proofErr w:type="spellStart"/>
      <w:r w:rsidR="006671F4" w:rsidRPr="004B4A21">
        <w:rPr>
          <w:rFonts w:ascii="Tahoma" w:hAnsi="Tahoma" w:cs="Tahoma"/>
          <w:color w:val="262626"/>
          <w:sz w:val="20"/>
          <w:szCs w:val="20"/>
          <w:lang w:val="en-US"/>
        </w:rPr>
        <w:t>kehittämistoimintaa</w:t>
      </w:r>
      <w:proofErr w:type="spellEnd"/>
      <w:r w:rsidR="006671F4" w:rsidRPr="004B4A21">
        <w:rPr>
          <w:rFonts w:ascii="Tahoma" w:hAnsi="Tahoma" w:cs="Tahoma"/>
          <w:color w:val="262626"/>
          <w:sz w:val="20"/>
          <w:szCs w:val="20"/>
          <w:lang w:val="en-US"/>
        </w:rPr>
        <w:t>.</w:t>
      </w:r>
    </w:p>
    <w:p w14:paraId="6772663D" w14:textId="77777777" w:rsidR="006671F4" w:rsidRDefault="006671F4" w:rsidP="006671F4">
      <w:pPr>
        <w:rPr>
          <w:rFonts w:ascii="Tahoma" w:hAnsi="Tahoma" w:cs="Tahoma"/>
          <w:color w:val="262626"/>
          <w:lang w:val="en-US"/>
        </w:rPr>
      </w:pPr>
    </w:p>
    <w:tbl>
      <w:tblPr>
        <w:tblStyle w:val="TableGrid"/>
        <w:tblW w:w="0" w:type="auto"/>
        <w:tblLook w:val="04A0" w:firstRow="1" w:lastRow="0" w:firstColumn="1" w:lastColumn="0" w:noHBand="0" w:noVBand="1"/>
      </w:tblPr>
      <w:tblGrid>
        <w:gridCol w:w="1895"/>
        <w:gridCol w:w="1600"/>
        <w:gridCol w:w="6111"/>
      </w:tblGrid>
      <w:tr w:rsidR="00BB759E" w14:paraId="28D87975" w14:textId="77777777" w:rsidTr="00BB759E">
        <w:tc>
          <w:tcPr>
            <w:tcW w:w="1895" w:type="dxa"/>
          </w:tcPr>
          <w:p w14:paraId="4D9C0C03" w14:textId="77777777" w:rsidR="00BB759E" w:rsidRPr="004B4A21" w:rsidRDefault="00BB759E" w:rsidP="006671F4">
            <w:pPr>
              <w:rPr>
                <w:rFonts w:ascii="Tahoma" w:hAnsi="Tahoma" w:cs="Tahoma"/>
                <w:color w:val="262626"/>
                <w:sz w:val="20"/>
                <w:szCs w:val="20"/>
                <w:lang w:val="en-US"/>
              </w:rPr>
            </w:pPr>
          </w:p>
        </w:tc>
        <w:tc>
          <w:tcPr>
            <w:tcW w:w="1600" w:type="dxa"/>
          </w:tcPr>
          <w:p w14:paraId="7685A93A" w14:textId="55854A16"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Laajuus</w:t>
            </w:r>
            <w:proofErr w:type="spellEnd"/>
          </w:p>
        </w:tc>
        <w:tc>
          <w:tcPr>
            <w:tcW w:w="6111" w:type="dxa"/>
          </w:tcPr>
          <w:p w14:paraId="00BA039F" w14:textId="688E6D0D"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Luonnehdinta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opinnoista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lyhyesti</w:t>
            </w:r>
            <w:proofErr w:type="spellEnd"/>
          </w:p>
        </w:tc>
      </w:tr>
      <w:tr w:rsidR="00BB759E" w14:paraId="4C157458" w14:textId="77777777" w:rsidTr="00BB759E">
        <w:tc>
          <w:tcPr>
            <w:tcW w:w="1895" w:type="dxa"/>
          </w:tcPr>
          <w:p w14:paraId="13B84A02" w14:textId="7578105F"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Perusopinnot</w:t>
            </w:r>
            <w:proofErr w:type="spellEnd"/>
          </w:p>
        </w:tc>
        <w:tc>
          <w:tcPr>
            <w:tcW w:w="1600" w:type="dxa"/>
          </w:tcPr>
          <w:p w14:paraId="1FFBF3AA" w14:textId="3635724D" w:rsidR="00BB759E" w:rsidRPr="004B4A21" w:rsidRDefault="00BB759E" w:rsidP="006671F4">
            <w:pPr>
              <w:rPr>
                <w:rFonts w:ascii="Tahoma" w:hAnsi="Tahoma" w:cs="Tahoma"/>
                <w:color w:val="262626"/>
                <w:sz w:val="20"/>
                <w:szCs w:val="20"/>
                <w:lang w:val="en-US"/>
              </w:rPr>
            </w:pPr>
            <w:r w:rsidRPr="004B4A21">
              <w:rPr>
                <w:rFonts w:ascii="Tahoma" w:hAnsi="Tahoma" w:cs="Tahoma"/>
                <w:color w:val="262626"/>
                <w:sz w:val="20"/>
                <w:szCs w:val="20"/>
                <w:lang w:val="en-US"/>
              </w:rPr>
              <w:t>20 op</w:t>
            </w:r>
          </w:p>
        </w:tc>
        <w:tc>
          <w:tcPr>
            <w:tcW w:w="6111" w:type="dxa"/>
          </w:tcPr>
          <w:p w14:paraId="1FBF786F" w14:textId="10C32495" w:rsidR="00BB759E" w:rsidRPr="004B4A21" w:rsidRDefault="00BB759E" w:rsidP="006671F4">
            <w:pPr>
              <w:rPr>
                <w:rFonts w:ascii="Tahoma" w:hAnsi="Tahoma" w:cs="Tahoma"/>
                <w:color w:val="262626"/>
                <w:sz w:val="20"/>
                <w:szCs w:val="20"/>
              </w:rPr>
            </w:pPr>
            <w:r w:rsidRPr="004B4A21">
              <w:rPr>
                <w:rFonts w:ascii="Tahoma" w:hAnsi="Tahoma" w:cs="Tahoma"/>
                <w:color w:val="262626"/>
                <w:sz w:val="20"/>
                <w:szCs w:val="20"/>
              </w:rPr>
              <w:t>Perusopinnot johdattavat opiskelijan ammattikorkeakouluopintoihin sekä matkailu- ja ravitsemisalaan. Ne luovat pohjan henkilökohtaiselle opiskelu- ja urasuunnitelmalle (HOPS) sekä ammattiopinnoille ja ammatillisen kielitaidon kehittymiselle.</w:t>
            </w:r>
          </w:p>
        </w:tc>
      </w:tr>
      <w:tr w:rsidR="00BB759E" w14:paraId="68A0455C" w14:textId="77777777" w:rsidTr="00BB759E">
        <w:tc>
          <w:tcPr>
            <w:tcW w:w="1895" w:type="dxa"/>
          </w:tcPr>
          <w:p w14:paraId="6E1D434F" w14:textId="1A18F94F"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Pääaineopinnot</w:t>
            </w:r>
            <w:proofErr w:type="spellEnd"/>
          </w:p>
        </w:tc>
        <w:tc>
          <w:tcPr>
            <w:tcW w:w="1600" w:type="dxa"/>
          </w:tcPr>
          <w:p w14:paraId="73AC2AC0" w14:textId="3B6EB277" w:rsidR="00BB759E" w:rsidRPr="004B4A21" w:rsidRDefault="00BB759E" w:rsidP="006671F4">
            <w:pPr>
              <w:rPr>
                <w:rFonts w:ascii="Tahoma" w:hAnsi="Tahoma" w:cs="Tahoma"/>
                <w:color w:val="262626"/>
                <w:sz w:val="20"/>
                <w:szCs w:val="20"/>
                <w:lang w:val="en-US"/>
              </w:rPr>
            </w:pPr>
            <w:r w:rsidRPr="004B4A21">
              <w:rPr>
                <w:rFonts w:ascii="Tahoma" w:hAnsi="Tahoma" w:cs="Tahoma"/>
                <w:color w:val="262626"/>
                <w:sz w:val="20"/>
                <w:szCs w:val="20"/>
                <w:lang w:val="en-US"/>
              </w:rPr>
              <w:t>80 op</w:t>
            </w:r>
          </w:p>
        </w:tc>
        <w:tc>
          <w:tcPr>
            <w:tcW w:w="6111" w:type="dxa"/>
          </w:tcPr>
          <w:p w14:paraId="2EF10E19" w14:textId="7E6791FC" w:rsidR="00BB759E" w:rsidRPr="004B4A21" w:rsidRDefault="00BB759E" w:rsidP="006671F4">
            <w:pPr>
              <w:rPr>
                <w:rFonts w:ascii="Tahoma" w:hAnsi="Tahoma" w:cs="Tahoma"/>
                <w:color w:val="262626"/>
                <w:sz w:val="20"/>
                <w:szCs w:val="20"/>
              </w:rPr>
            </w:pPr>
            <w:r w:rsidRPr="004B4A21">
              <w:rPr>
                <w:rFonts w:ascii="Tahoma" w:hAnsi="Tahoma" w:cs="Tahoma"/>
                <w:color w:val="262626"/>
                <w:sz w:val="20"/>
                <w:szCs w:val="20"/>
              </w:rPr>
              <w:t>Pääaineopinnot ovat kaikille restonomiopiskelijoille yhteisiä ammattiopintoja, jotka kehittävät jokaiselta restonomilta vaadittavaa osaamista.</w:t>
            </w:r>
          </w:p>
        </w:tc>
      </w:tr>
      <w:tr w:rsidR="00BB759E" w14:paraId="413CBAA4" w14:textId="77777777" w:rsidTr="00BB759E">
        <w:tc>
          <w:tcPr>
            <w:tcW w:w="1895" w:type="dxa"/>
          </w:tcPr>
          <w:p w14:paraId="6791C797" w14:textId="4B211BA6"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Sivuaineopinnot</w:t>
            </w:r>
            <w:proofErr w:type="spellEnd"/>
          </w:p>
        </w:tc>
        <w:tc>
          <w:tcPr>
            <w:tcW w:w="1600" w:type="dxa"/>
          </w:tcPr>
          <w:p w14:paraId="5EA2DEA5" w14:textId="20C14571" w:rsidR="00BB759E" w:rsidRPr="004B4A21" w:rsidRDefault="00BB759E" w:rsidP="006671F4">
            <w:pPr>
              <w:rPr>
                <w:rFonts w:ascii="Tahoma" w:hAnsi="Tahoma" w:cs="Tahoma"/>
                <w:color w:val="262626"/>
                <w:sz w:val="20"/>
                <w:szCs w:val="20"/>
                <w:lang w:val="en-US"/>
              </w:rPr>
            </w:pPr>
            <w:r w:rsidRPr="004B4A21">
              <w:rPr>
                <w:rFonts w:ascii="Tahoma" w:hAnsi="Tahoma" w:cs="Tahoma"/>
                <w:color w:val="262626"/>
                <w:sz w:val="20"/>
                <w:szCs w:val="20"/>
                <w:lang w:val="en-US"/>
              </w:rPr>
              <w:t>40 op</w:t>
            </w:r>
          </w:p>
        </w:tc>
        <w:tc>
          <w:tcPr>
            <w:tcW w:w="6111" w:type="dxa"/>
          </w:tcPr>
          <w:p w14:paraId="29444446" w14:textId="66587EFC" w:rsidR="00BB759E" w:rsidRPr="004B4A21" w:rsidRDefault="00BB759E" w:rsidP="00BB759E">
            <w:pPr>
              <w:rPr>
                <w:rFonts w:ascii="Tahoma" w:hAnsi="Tahoma" w:cs="Tahoma"/>
                <w:color w:val="262626"/>
                <w:sz w:val="20"/>
                <w:szCs w:val="20"/>
              </w:rPr>
            </w:pPr>
            <w:r w:rsidRPr="004B4A21">
              <w:rPr>
                <w:rFonts w:ascii="Tahoma" w:hAnsi="Tahoma" w:cs="Tahoma"/>
                <w:color w:val="262626"/>
                <w:sz w:val="20"/>
                <w:szCs w:val="20"/>
              </w:rPr>
              <w:t>Valitsemillaan sivuaineopinnoilla restonomiopiskelija suuntaa ammattiopintojen sisältöä uratavoitteidensa mukaisesti. Suuntautumisvaihtoehdot ovat matkailupalvelujen kehittäminen ja johtaminen sekä ravitsemispalvelujen kehittäminen ja johtaminen.</w:t>
            </w:r>
          </w:p>
        </w:tc>
      </w:tr>
      <w:tr w:rsidR="00BB759E" w14:paraId="693FFDAC" w14:textId="77777777" w:rsidTr="00BB759E">
        <w:tc>
          <w:tcPr>
            <w:tcW w:w="1895" w:type="dxa"/>
          </w:tcPr>
          <w:p w14:paraId="51D0EA10" w14:textId="502E81E0"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Harjoittelu</w:t>
            </w:r>
            <w:proofErr w:type="spellEnd"/>
          </w:p>
        </w:tc>
        <w:tc>
          <w:tcPr>
            <w:tcW w:w="1600" w:type="dxa"/>
          </w:tcPr>
          <w:p w14:paraId="56B04266" w14:textId="3191BB18" w:rsidR="00BB759E" w:rsidRPr="004B4A21" w:rsidRDefault="00BB759E" w:rsidP="006671F4">
            <w:pPr>
              <w:rPr>
                <w:rFonts w:ascii="Tahoma" w:hAnsi="Tahoma" w:cs="Tahoma"/>
                <w:color w:val="262626"/>
                <w:sz w:val="20"/>
                <w:szCs w:val="20"/>
                <w:lang w:val="en-US"/>
              </w:rPr>
            </w:pPr>
            <w:r w:rsidRPr="004B4A21">
              <w:rPr>
                <w:rFonts w:ascii="Tahoma" w:hAnsi="Tahoma" w:cs="Tahoma"/>
                <w:color w:val="262626"/>
                <w:sz w:val="20"/>
                <w:szCs w:val="20"/>
                <w:lang w:val="en-US"/>
              </w:rPr>
              <w:t>30 op</w:t>
            </w:r>
          </w:p>
        </w:tc>
        <w:tc>
          <w:tcPr>
            <w:tcW w:w="6111" w:type="dxa"/>
          </w:tcPr>
          <w:p w14:paraId="42F0340C" w14:textId="37E7A53B" w:rsidR="00BB759E" w:rsidRPr="004B4A21" w:rsidRDefault="000B3407" w:rsidP="006671F4">
            <w:pPr>
              <w:rPr>
                <w:rFonts w:ascii="Tahoma" w:hAnsi="Tahoma" w:cs="Tahoma"/>
                <w:color w:val="262626"/>
                <w:sz w:val="20"/>
                <w:szCs w:val="20"/>
              </w:rPr>
            </w:pPr>
            <w:r w:rsidRPr="004B4A21">
              <w:rPr>
                <w:rFonts w:ascii="Tahoma" w:hAnsi="Tahoma" w:cs="Tahoma"/>
                <w:color w:val="262626"/>
                <w:sz w:val="20"/>
                <w:szCs w:val="20"/>
              </w:rPr>
              <w:t>Harjoittelussa opiskelija perehtyy ohjatusti käytännön työtehtäviin sekä tietojen ja taitojen soveltamiseen työelämässä. Harjoittelu valmentaa työelämän vaatimuksiin ammatillista osaamista syventämällä sekä auttaa työllistymään koulutusalaa ja suuntatumista vastaaviin tehtäviin.</w:t>
            </w:r>
          </w:p>
        </w:tc>
      </w:tr>
      <w:tr w:rsidR="00BB759E" w14:paraId="6930167B" w14:textId="77777777" w:rsidTr="00BB759E">
        <w:tc>
          <w:tcPr>
            <w:tcW w:w="1895" w:type="dxa"/>
          </w:tcPr>
          <w:p w14:paraId="56F3A319" w14:textId="23394EA9"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Opinnäytetyö</w:t>
            </w:r>
            <w:proofErr w:type="spellEnd"/>
          </w:p>
        </w:tc>
        <w:tc>
          <w:tcPr>
            <w:tcW w:w="1600" w:type="dxa"/>
          </w:tcPr>
          <w:p w14:paraId="5BC4DA56" w14:textId="3EC366A7" w:rsidR="00BB759E" w:rsidRPr="004B4A21" w:rsidRDefault="00BB759E" w:rsidP="006671F4">
            <w:pPr>
              <w:rPr>
                <w:rFonts w:ascii="Tahoma" w:hAnsi="Tahoma" w:cs="Tahoma"/>
                <w:color w:val="262626"/>
                <w:sz w:val="20"/>
                <w:szCs w:val="20"/>
                <w:lang w:val="en-US"/>
              </w:rPr>
            </w:pPr>
            <w:r w:rsidRPr="004B4A21">
              <w:rPr>
                <w:rFonts w:ascii="Tahoma" w:hAnsi="Tahoma" w:cs="Tahoma"/>
                <w:color w:val="262626"/>
                <w:sz w:val="20"/>
                <w:szCs w:val="20"/>
                <w:lang w:val="en-US"/>
              </w:rPr>
              <w:t>15 op</w:t>
            </w:r>
          </w:p>
        </w:tc>
        <w:tc>
          <w:tcPr>
            <w:tcW w:w="6111" w:type="dxa"/>
          </w:tcPr>
          <w:p w14:paraId="29F8F06E" w14:textId="077C5932" w:rsidR="00BB759E" w:rsidRPr="004B4A21" w:rsidRDefault="00147117" w:rsidP="006671F4">
            <w:pPr>
              <w:rPr>
                <w:rFonts w:ascii="Tahoma" w:hAnsi="Tahoma" w:cs="Tahoma"/>
                <w:color w:val="262626"/>
                <w:sz w:val="20"/>
                <w:szCs w:val="20"/>
                <w:lang w:val="en-US"/>
              </w:rPr>
            </w:pPr>
            <w:r w:rsidRPr="004B4A21">
              <w:rPr>
                <w:rFonts w:ascii="Tahoma" w:hAnsi="Tahoma" w:cs="Tahoma"/>
                <w:color w:val="262626"/>
                <w:sz w:val="20"/>
                <w:szCs w:val="20"/>
              </w:rPr>
              <w:t xml:space="preserve">Opinäytetyö on opiskelijan työ- ja oppimisprosessi, jota asiantuntijat ohjaavat. </w:t>
            </w:r>
            <w:proofErr w:type="spellStart"/>
            <w:r w:rsidRPr="004B4A21">
              <w:rPr>
                <w:rFonts w:ascii="Tahoma" w:hAnsi="Tahoma" w:cs="Tahoma"/>
                <w:color w:val="262626"/>
                <w:sz w:val="20"/>
                <w:szCs w:val="20"/>
                <w:lang w:val="en-US"/>
              </w:rPr>
              <w:t>Opinnäytetyö</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tarjoaa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mahdollisuuden</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soveltaa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oppimaansa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ja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verkostoitua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omalla</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ammattialalla</w:t>
            </w:r>
            <w:r w:rsidR="004B4A21">
              <w:rPr>
                <w:rFonts w:ascii="Tahoma" w:hAnsi="Tahoma" w:cs="Tahoma"/>
                <w:color w:val="262626"/>
                <w:sz w:val="20"/>
                <w:szCs w:val="20"/>
                <w:lang w:val="en-US"/>
              </w:rPr>
              <w:t>an</w:t>
            </w:r>
            <w:proofErr w:type="spellEnd"/>
            <w:r w:rsidRPr="004B4A21">
              <w:rPr>
                <w:rFonts w:ascii="Tahoma" w:hAnsi="Tahoma" w:cs="Tahoma"/>
                <w:color w:val="262626"/>
                <w:sz w:val="20"/>
                <w:szCs w:val="20"/>
                <w:lang w:val="en-US"/>
              </w:rPr>
              <w:t>.</w:t>
            </w:r>
          </w:p>
        </w:tc>
      </w:tr>
      <w:tr w:rsidR="00BB759E" w14:paraId="2411AF78" w14:textId="77777777" w:rsidTr="00BB759E">
        <w:tc>
          <w:tcPr>
            <w:tcW w:w="1895" w:type="dxa"/>
          </w:tcPr>
          <w:p w14:paraId="74DB6BC2" w14:textId="688B6C87"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Valinnaiset</w:t>
            </w:r>
            <w:proofErr w:type="spellEnd"/>
            <w:r w:rsidRPr="004B4A21">
              <w:rPr>
                <w:rFonts w:ascii="Tahoma" w:hAnsi="Tahoma" w:cs="Tahoma"/>
                <w:color w:val="262626"/>
                <w:sz w:val="20"/>
                <w:szCs w:val="20"/>
                <w:lang w:val="en-US"/>
              </w:rPr>
              <w:t xml:space="preserve"> </w:t>
            </w:r>
            <w:proofErr w:type="spellStart"/>
            <w:r w:rsidRPr="004B4A21">
              <w:rPr>
                <w:rFonts w:ascii="Tahoma" w:hAnsi="Tahoma" w:cs="Tahoma"/>
                <w:color w:val="262626"/>
                <w:sz w:val="20"/>
                <w:szCs w:val="20"/>
                <w:lang w:val="en-US"/>
              </w:rPr>
              <w:t>opinnot</w:t>
            </w:r>
            <w:proofErr w:type="spellEnd"/>
          </w:p>
        </w:tc>
        <w:tc>
          <w:tcPr>
            <w:tcW w:w="1600" w:type="dxa"/>
          </w:tcPr>
          <w:p w14:paraId="20C1F414" w14:textId="6945F3D3" w:rsidR="00BB759E" w:rsidRPr="004B4A21" w:rsidRDefault="00BB759E" w:rsidP="006671F4">
            <w:pPr>
              <w:rPr>
                <w:rFonts w:ascii="Tahoma" w:hAnsi="Tahoma" w:cs="Tahoma"/>
                <w:color w:val="262626"/>
                <w:sz w:val="20"/>
                <w:szCs w:val="20"/>
                <w:lang w:val="en-US"/>
              </w:rPr>
            </w:pPr>
            <w:r w:rsidRPr="004B4A21">
              <w:rPr>
                <w:rFonts w:ascii="Tahoma" w:hAnsi="Tahoma" w:cs="Tahoma"/>
                <w:color w:val="262626"/>
                <w:sz w:val="20"/>
                <w:szCs w:val="20"/>
                <w:lang w:val="en-US"/>
              </w:rPr>
              <w:t>25 op</w:t>
            </w:r>
          </w:p>
        </w:tc>
        <w:tc>
          <w:tcPr>
            <w:tcW w:w="6111" w:type="dxa"/>
          </w:tcPr>
          <w:p w14:paraId="4BBD6DD2" w14:textId="7C716FAC" w:rsidR="00BB759E" w:rsidRPr="004B4A21" w:rsidRDefault="00147117" w:rsidP="006671F4">
            <w:pPr>
              <w:rPr>
                <w:rFonts w:ascii="Tahoma" w:hAnsi="Tahoma" w:cs="Tahoma"/>
                <w:color w:val="262626"/>
                <w:sz w:val="20"/>
                <w:szCs w:val="20"/>
              </w:rPr>
            </w:pPr>
            <w:r w:rsidRPr="004B4A21">
              <w:rPr>
                <w:rFonts w:ascii="Tahoma" w:hAnsi="Tahoma" w:cs="Tahoma"/>
                <w:color w:val="262626"/>
                <w:sz w:val="20"/>
                <w:szCs w:val="20"/>
              </w:rPr>
              <w:t>Valinnaiset opinnot suuntaavat ja tukevat asiantuntijuuden kehittymistä opiskelijan tarpeiden ja kiinnostuksen mukaan. Opiskelija voi valita opintoja myös Savonian yhteisistä opintokokonaisuuksista ja muista koulutusohjelmista tai sisällyttää tutkintoonsa muualla suoritettuja samantasoisia opintoja. Vapaasti valittavia opintoja (muita kuin matkailu- ja ravitsemisalan opintoja)</w:t>
            </w:r>
            <w:r w:rsidR="00C502D9" w:rsidRPr="004B4A21">
              <w:rPr>
                <w:rFonts w:ascii="Tahoma" w:hAnsi="Tahoma" w:cs="Tahoma"/>
                <w:color w:val="262626"/>
                <w:sz w:val="20"/>
                <w:szCs w:val="20"/>
              </w:rPr>
              <w:t xml:space="preserve"> voi valinnaisista opinnoista olla enintään 15 op.</w:t>
            </w:r>
          </w:p>
        </w:tc>
      </w:tr>
      <w:tr w:rsidR="00BB759E" w14:paraId="00BD98FA" w14:textId="77777777" w:rsidTr="00BB759E">
        <w:tc>
          <w:tcPr>
            <w:tcW w:w="1895" w:type="dxa"/>
          </w:tcPr>
          <w:p w14:paraId="4EE683B8" w14:textId="04A26D17" w:rsidR="00BB759E" w:rsidRPr="004B4A21" w:rsidRDefault="00BB759E" w:rsidP="006671F4">
            <w:pPr>
              <w:rPr>
                <w:rFonts w:ascii="Tahoma" w:hAnsi="Tahoma" w:cs="Tahoma"/>
                <w:color w:val="262626"/>
                <w:sz w:val="20"/>
                <w:szCs w:val="20"/>
                <w:lang w:val="en-US"/>
              </w:rPr>
            </w:pPr>
            <w:proofErr w:type="spellStart"/>
            <w:r w:rsidRPr="004B4A21">
              <w:rPr>
                <w:rFonts w:ascii="Tahoma" w:hAnsi="Tahoma" w:cs="Tahoma"/>
                <w:color w:val="262626"/>
                <w:sz w:val="20"/>
                <w:szCs w:val="20"/>
                <w:lang w:val="en-US"/>
              </w:rPr>
              <w:t>Yhteensä</w:t>
            </w:r>
            <w:proofErr w:type="spellEnd"/>
          </w:p>
        </w:tc>
        <w:tc>
          <w:tcPr>
            <w:tcW w:w="1600" w:type="dxa"/>
          </w:tcPr>
          <w:p w14:paraId="7C58180F" w14:textId="663FBCA8" w:rsidR="00BB759E" w:rsidRPr="004B4A21" w:rsidRDefault="00BB759E" w:rsidP="006671F4">
            <w:pPr>
              <w:rPr>
                <w:rFonts w:ascii="Tahoma" w:hAnsi="Tahoma" w:cs="Tahoma"/>
                <w:color w:val="262626"/>
                <w:sz w:val="20"/>
                <w:szCs w:val="20"/>
                <w:lang w:val="en-US"/>
              </w:rPr>
            </w:pPr>
            <w:r w:rsidRPr="004B4A21">
              <w:rPr>
                <w:rFonts w:ascii="Tahoma" w:hAnsi="Tahoma" w:cs="Tahoma"/>
                <w:color w:val="262626"/>
                <w:sz w:val="20"/>
                <w:szCs w:val="20"/>
                <w:lang w:val="en-US"/>
              </w:rPr>
              <w:t>210 op</w:t>
            </w:r>
          </w:p>
        </w:tc>
        <w:tc>
          <w:tcPr>
            <w:tcW w:w="6111" w:type="dxa"/>
          </w:tcPr>
          <w:p w14:paraId="5A9FFF11" w14:textId="77777777" w:rsidR="00BB759E" w:rsidRPr="004B4A21" w:rsidRDefault="00BB759E" w:rsidP="006671F4">
            <w:pPr>
              <w:rPr>
                <w:rFonts w:ascii="Tahoma" w:hAnsi="Tahoma" w:cs="Tahoma"/>
                <w:color w:val="262626"/>
                <w:sz w:val="20"/>
                <w:szCs w:val="20"/>
                <w:lang w:val="en-US"/>
              </w:rPr>
            </w:pPr>
          </w:p>
        </w:tc>
      </w:tr>
    </w:tbl>
    <w:p w14:paraId="2AC9158E" w14:textId="77777777" w:rsidR="006671F4" w:rsidRDefault="006671F4" w:rsidP="006671F4">
      <w:pPr>
        <w:rPr>
          <w:rFonts w:ascii="Tahoma" w:hAnsi="Tahoma" w:cs="Tahoma"/>
          <w:color w:val="262626"/>
          <w:lang w:val="en-US"/>
        </w:rPr>
      </w:pPr>
    </w:p>
    <w:p w14:paraId="1A7D588A" w14:textId="77777777" w:rsidR="006671F4" w:rsidRDefault="006671F4" w:rsidP="006671F4">
      <w:pPr>
        <w:rPr>
          <w:rFonts w:ascii="Tahoma" w:hAnsi="Tahoma" w:cs="Tahoma"/>
          <w:color w:val="262626"/>
          <w:lang w:val="en-US"/>
        </w:rPr>
      </w:pPr>
    </w:p>
    <w:p w14:paraId="55BA76AE" w14:textId="26D61ABD" w:rsidR="006671F4" w:rsidRPr="006671F4" w:rsidRDefault="006671F4" w:rsidP="006671F4"/>
    <w:p w14:paraId="67E578CD" w14:textId="79E587FE" w:rsidR="00842678" w:rsidRDefault="00842678" w:rsidP="00842678">
      <w:pPr>
        <w:rPr>
          <w:highlight w:val="yellow"/>
        </w:rPr>
      </w:pPr>
      <w:r>
        <w:rPr>
          <w:highlight w:val="yellow"/>
        </w:rPr>
        <w:t>ASIANTUNTIJUUDEN KEHITTYMINEN</w:t>
      </w:r>
    </w:p>
    <w:p w14:paraId="42378B3D" w14:textId="77777777" w:rsidR="00842678" w:rsidRDefault="00842678" w:rsidP="00CA7714">
      <w:pPr>
        <w:widowControl w:val="0"/>
        <w:autoSpaceDE w:val="0"/>
        <w:autoSpaceDN w:val="0"/>
        <w:adjustRightInd w:val="0"/>
        <w:spacing w:after="200"/>
        <w:rPr>
          <w:rFonts w:ascii="Times" w:hAnsi="Times" w:cs="Times"/>
          <w:sz w:val="38"/>
          <w:szCs w:val="38"/>
          <w:lang w:val="en-US"/>
        </w:rPr>
      </w:pPr>
    </w:p>
    <w:p w14:paraId="29B34853" w14:textId="723572A7" w:rsidR="007131BF" w:rsidRPr="004B4A21" w:rsidRDefault="00CA7714" w:rsidP="004B4A21">
      <w:pPr>
        <w:pStyle w:val="NormalWeb"/>
        <w:spacing w:before="0" w:beforeAutospacing="0" w:after="0" w:afterAutospacing="0"/>
        <w:jc w:val="both"/>
        <w:rPr>
          <w:rFonts w:ascii="Tahoma" w:hAnsi="Tahoma" w:cs="Tahoma"/>
          <w:color w:val="262626"/>
          <w:lang w:val="en-US"/>
        </w:rPr>
      </w:pPr>
      <w:r w:rsidRPr="004B4A21">
        <w:rPr>
          <w:rFonts w:ascii="Tahoma" w:hAnsi="Tahoma" w:cs="Tahoma"/>
          <w:color w:val="262626"/>
        </w:rPr>
        <w:t>Savonian opetussuunnitelmissa opintojaksot muodostavat laajoja opintokokonaisuuksi</w:t>
      </w:r>
      <w:r w:rsidR="00842678" w:rsidRPr="004B4A21">
        <w:rPr>
          <w:rFonts w:ascii="Tahoma" w:hAnsi="Tahoma" w:cs="Tahoma"/>
          <w:color w:val="262626"/>
        </w:rPr>
        <w:t>a. Näin ne eivät ole irrallisia, </w:t>
      </w:r>
      <w:r w:rsidRPr="004B4A21">
        <w:rPr>
          <w:rFonts w:ascii="Tahoma" w:hAnsi="Tahoma" w:cs="Tahoma"/>
          <w:color w:val="262626"/>
        </w:rPr>
        <w:t xml:space="preserve">vaan tukevat opiskelijan asiantuntijuuden kehittymistä. Samalla mahdollistuu opetuksen ja työelämälähtöisen tutkimus- ja kehittämistoiminnan yhdistyminen. </w:t>
      </w:r>
      <w:r w:rsidR="00842678" w:rsidRPr="004B4A21">
        <w:rPr>
          <w:rFonts w:ascii="Tahoma" w:hAnsi="Tahoma" w:cs="Tahoma"/>
          <w:color w:val="262626"/>
        </w:rPr>
        <w:t> Restonomikoulutuksen</w:t>
      </w:r>
      <w:r w:rsidRPr="004B4A21">
        <w:rPr>
          <w:rFonts w:ascii="Tahoma" w:hAnsi="Tahoma" w:cs="Tahoma"/>
          <w:color w:val="262626"/>
        </w:rPr>
        <w:t xml:space="preserve"> opetussuunnitelma on laadittu niin, että koulutus tuottaa työelämässä vaadittavan osaamisen ja varmistaa opiskelijan asiantuntijuuden kehittymisen. Opetussuunnitelman pohjalta opiskelija laatii opiskelunsa tueksi henkilökohtaisen opiskelusuunnitelman </w:t>
      </w:r>
      <w:r w:rsidR="00842678" w:rsidRPr="004B4A21">
        <w:rPr>
          <w:rFonts w:ascii="Tahoma" w:hAnsi="Tahoma" w:cs="Tahoma"/>
          <w:color w:val="262626"/>
        </w:rPr>
        <w:t>(HOPS) </w:t>
      </w:r>
      <w:r w:rsidRPr="004B4A21">
        <w:rPr>
          <w:rFonts w:ascii="Tahoma" w:hAnsi="Tahoma" w:cs="Tahoma"/>
          <w:color w:val="262626"/>
        </w:rPr>
        <w:t xml:space="preserve">ja </w:t>
      </w:r>
      <w:r w:rsidR="006152A0" w:rsidRPr="004B4A21">
        <w:rPr>
          <w:rFonts w:ascii="Tahoma" w:hAnsi="Tahoma" w:cs="Tahoma"/>
          <w:color w:val="262626"/>
        </w:rPr>
        <w:t xml:space="preserve">hän </w:t>
      </w:r>
      <w:r w:rsidRPr="004B4A21">
        <w:rPr>
          <w:rFonts w:ascii="Tahoma" w:hAnsi="Tahoma" w:cs="Tahoma"/>
          <w:color w:val="262626"/>
        </w:rPr>
        <w:t xml:space="preserve">vastaa opintojensa etenemisestä sen mukaisesti. </w:t>
      </w:r>
      <w:proofErr w:type="spellStart"/>
      <w:proofErr w:type="gramStart"/>
      <w:r w:rsidR="00842678" w:rsidRPr="004B4A21">
        <w:rPr>
          <w:rFonts w:ascii="Tahoma" w:hAnsi="Tahoma" w:cs="Tahoma"/>
          <w:color w:val="262626"/>
          <w:lang w:val="en-US"/>
        </w:rPr>
        <w:t>Restonomikoulutus</w:t>
      </w:r>
      <w:proofErr w:type="spellEnd"/>
      <w:r w:rsidRPr="004B4A21">
        <w:rPr>
          <w:rFonts w:ascii="Tahoma" w:hAnsi="Tahoma" w:cs="Tahoma"/>
          <w:color w:val="262626"/>
          <w:lang w:val="en-US"/>
        </w:rPr>
        <w:t xml:space="preserve"> </w:t>
      </w:r>
      <w:proofErr w:type="spellStart"/>
      <w:r w:rsidRPr="004B4A21">
        <w:rPr>
          <w:rFonts w:ascii="Tahoma" w:hAnsi="Tahoma" w:cs="Tahoma"/>
          <w:color w:val="262626"/>
          <w:lang w:val="en-US"/>
        </w:rPr>
        <w:t>etenee</w:t>
      </w:r>
      <w:proofErr w:type="spellEnd"/>
      <w:r w:rsidRPr="004B4A21">
        <w:rPr>
          <w:rFonts w:ascii="Tahoma" w:hAnsi="Tahoma" w:cs="Tahoma"/>
          <w:color w:val="262626"/>
          <w:lang w:val="en-US"/>
        </w:rPr>
        <w:t xml:space="preserve"> </w:t>
      </w:r>
      <w:proofErr w:type="spellStart"/>
      <w:r w:rsidRPr="004B4A21">
        <w:rPr>
          <w:rFonts w:ascii="Tahoma" w:hAnsi="Tahoma" w:cs="Tahoma"/>
          <w:color w:val="262626"/>
          <w:lang w:val="en-US"/>
        </w:rPr>
        <w:t>vuositeemojen</w:t>
      </w:r>
      <w:proofErr w:type="spellEnd"/>
      <w:r w:rsidRPr="004B4A21">
        <w:rPr>
          <w:rFonts w:ascii="Tahoma" w:hAnsi="Tahoma" w:cs="Tahoma"/>
          <w:color w:val="262626"/>
          <w:lang w:val="en-US"/>
        </w:rPr>
        <w:t xml:space="preserve"> </w:t>
      </w:r>
      <w:proofErr w:type="spellStart"/>
      <w:r w:rsidRPr="004B4A21">
        <w:rPr>
          <w:rFonts w:ascii="Tahoma" w:hAnsi="Tahoma" w:cs="Tahoma"/>
          <w:color w:val="262626"/>
          <w:lang w:val="en-US"/>
        </w:rPr>
        <w:t>mukaisesti</w:t>
      </w:r>
      <w:proofErr w:type="spellEnd"/>
      <w:r w:rsidRPr="004B4A21">
        <w:rPr>
          <w:rFonts w:ascii="Tahoma" w:hAnsi="Tahoma" w:cs="Tahoma"/>
          <w:color w:val="262626"/>
          <w:lang w:val="en-US"/>
        </w:rPr>
        <w:t>.</w:t>
      </w:r>
      <w:proofErr w:type="gramEnd"/>
    </w:p>
    <w:p w14:paraId="3230C047" w14:textId="77777777" w:rsidR="00842678" w:rsidRPr="004B4A21" w:rsidRDefault="00842678" w:rsidP="004B4A21">
      <w:pPr>
        <w:pStyle w:val="NormalWeb"/>
        <w:spacing w:before="0" w:beforeAutospacing="0" w:after="0" w:afterAutospacing="0"/>
        <w:jc w:val="both"/>
        <w:rPr>
          <w:rFonts w:ascii="Tahoma" w:hAnsi="Tahoma" w:cs="Tahoma"/>
          <w:color w:val="262626"/>
          <w:lang w:val="en-US"/>
        </w:rPr>
      </w:pPr>
    </w:p>
    <w:p w14:paraId="134D44C1" w14:textId="77777777" w:rsidR="00842678" w:rsidRPr="00842678" w:rsidRDefault="00842678" w:rsidP="00CA7714">
      <w:pPr>
        <w:pStyle w:val="NormalWeb"/>
        <w:spacing w:before="0" w:beforeAutospacing="0" w:after="0" w:afterAutospacing="0"/>
        <w:rPr>
          <w:rFonts w:ascii="Tahoma" w:eastAsia="Tahoma" w:hAnsi="Tahoma" w:cs="Tahoma"/>
          <w:kern w:val="24"/>
          <w:sz w:val="24"/>
          <w:szCs w:val="24"/>
        </w:rPr>
      </w:pPr>
    </w:p>
    <w:p w14:paraId="473A1E8E" w14:textId="1EAFED72" w:rsidR="007131BF" w:rsidRDefault="006152A0" w:rsidP="00C86789">
      <w:r w:rsidRPr="006152A0">
        <w:rPr>
          <w:noProof/>
        </w:rPr>
        <w:lastRenderedPageBreak/>
        <w:drawing>
          <wp:inline distT="0" distB="0" distL="0" distR="0" wp14:anchorId="53AA85B2" wp14:editId="1815FDA2">
            <wp:extent cx="4572000" cy="609600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14:paraId="7BD3365A" w14:textId="77777777" w:rsidR="004B4A21" w:rsidRDefault="004B4A21" w:rsidP="006152A0">
      <w:pPr>
        <w:rPr>
          <w:highlight w:val="yellow"/>
        </w:rPr>
      </w:pPr>
    </w:p>
    <w:p w14:paraId="70D91F17" w14:textId="77777777" w:rsidR="004B4A21" w:rsidRDefault="004B4A21" w:rsidP="006152A0">
      <w:pPr>
        <w:rPr>
          <w:highlight w:val="yellow"/>
        </w:rPr>
      </w:pPr>
    </w:p>
    <w:p w14:paraId="548AB40F" w14:textId="77777777" w:rsidR="004B4A21" w:rsidRDefault="004B4A21" w:rsidP="006152A0">
      <w:pPr>
        <w:rPr>
          <w:highlight w:val="yellow"/>
        </w:rPr>
      </w:pPr>
    </w:p>
    <w:p w14:paraId="682A8348" w14:textId="77777777" w:rsidR="004B4A21" w:rsidRDefault="004B4A21" w:rsidP="006152A0">
      <w:pPr>
        <w:rPr>
          <w:highlight w:val="yellow"/>
        </w:rPr>
      </w:pPr>
    </w:p>
    <w:p w14:paraId="41FB4735" w14:textId="77777777" w:rsidR="004B4A21" w:rsidRDefault="004B4A21" w:rsidP="006152A0">
      <w:pPr>
        <w:rPr>
          <w:highlight w:val="yellow"/>
        </w:rPr>
      </w:pPr>
    </w:p>
    <w:p w14:paraId="5FE7A53A" w14:textId="77777777" w:rsidR="004B4A21" w:rsidRDefault="004B4A21" w:rsidP="006152A0">
      <w:pPr>
        <w:rPr>
          <w:highlight w:val="yellow"/>
        </w:rPr>
      </w:pPr>
    </w:p>
    <w:p w14:paraId="54BA8E44" w14:textId="77777777" w:rsidR="004B4A21" w:rsidRDefault="004B4A21" w:rsidP="006152A0">
      <w:pPr>
        <w:rPr>
          <w:highlight w:val="yellow"/>
        </w:rPr>
      </w:pPr>
    </w:p>
    <w:p w14:paraId="13F0ABA2" w14:textId="77777777" w:rsidR="004B4A21" w:rsidRDefault="004B4A21" w:rsidP="006152A0">
      <w:pPr>
        <w:rPr>
          <w:highlight w:val="yellow"/>
        </w:rPr>
      </w:pPr>
    </w:p>
    <w:p w14:paraId="12F53308" w14:textId="77777777" w:rsidR="004B4A21" w:rsidRDefault="004B4A21" w:rsidP="006152A0">
      <w:pPr>
        <w:rPr>
          <w:highlight w:val="yellow"/>
        </w:rPr>
      </w:pPr>
    </w:p>
    <w:p w14:paraId="63B370D4" w14:textId="77777777" w:rsidR="004B4A21" w:rsidRDefault="004B4A21" w:rsidP="006152A0">
      <w:pPr>
        <w:rPr>
          <w:highlight w:val="yellow"/>
        </w:rPr>
      </w:pPr>
    </w:p>
    <w:p w14:paraId="75FC5452" w14:textId="77777777" w:rsidR="004B4A21" w:rsidRDefault="004B4A21" w:rsidP="006152A0">
      <w:pPr>
        <w:rPr>
          <w:highlight w:val="yellow"/>
        </w:rPr>
      </w:pPr>
    </w:p>
    <w:p w14:paraId="6C3BCFCA" w14:textId="77777777" w:rsidR="004B4A21" w:rsidRDefault="004B4A21" w:rsidP="006152A0">
      <w:pPr>
        <w:rPr>
          <w:highlight w:val="yellow"/>
        </w:rPr>
      </w:pPr>
    </w:p>
    <w:p w14:paraId="4D9F57EA" w14:textId="77777777" w:rsidR="004B4A21" w:rsidRDefault="004B4A21" w:rsidP="006152A0">
      <w:pPr>
        <w:rPr>
          <w:highlight w:val="yellow"/>
        </w:rPr>
      </w:pPr>
    </w:p>
    <w:p w14:paraId="74FC9C9F" w14:textId="77777777" w:rsidR="004B4A21" w:rsidRDefault="004B4A21" w:rsidP="006152A0">
      <w:pPr>
        <w:rPr>
          <w:highlight w:val="yellow"/>
        </w:rPr>
      </w:pPr>
    </w:p>
    <w:p w14:paraId="1A118031" w14:textId="77777777" w:rsidR="004B4A21" w:rsidRDefault="004B4A21" w:rsidP="006152A0">
      <w:pPr>
        <w:rPr>
          <w:highlight w:val="yellow"/>
        </w:rPr>
      </w:pPr>
    </w:p>
    <w:p w14:paraId="2FA8CAF6" w14:textId="487695A0" w:rsidR="006152A0" w:rsidRDefault="004B4A21" w:rsidP="006152A0">
      <w:pPr>
        <w:rPr>
          <w:highlight w:val="yellow"/>
        </w:rPr>
      </w:pPr>
      <w:r>
        <w:rPr>
          <w:highlight w:val="yellow"/>
        </w:rPr>
        <w:lastRenderedPageBreak/>
        <w:t xml:space="preserve">KOULUTUKSEN </w:t>
      </w:r>
      <w:r w:rsidR="006152A0">
        <w:rPr>
          <w:highlight w:val="yellow"/>
        </w:rPr>
        <w:t>TOTEUTUS</w:t>
      </w:r>
    </w:p>
    <w:p w14:paraId="1984341F" w14:textId="77777777" w:rsidR="006152A0" w:rsidRDefault="006152A0" w:rsidP="006152A0">
      <w:pPr>
        <w:rPr>
          <w:highlight w:val="yellow"/>
        </w:rPr>
      </w:pPr>
    </w:p>
    <w:p w14:paraId="0DFFE874" w14:textId="5DB99DC4" w:rsidR="001D506C" w:rsidRPr="004B4A21" w:rsidRDefault="006152A0" w:rsidP="004B4A21">
      <w:pPr>
        <w:jc w:val="both"/>
        <w:rPr>
          <w:rFonts w:ascii="Tahoma" w:hAnsi="Tahoma" w:cs="Tahoma"/>
          <w:color w:val="262626"/>
          <w:sz w:val="20"/>
          <w:szCs w:val="20"/>
        </w:rPr>
      </w:pPr>
      <w:r w:rsidRPr="004B4A21">
        <w:rPr>
          <w:rFonts w:ascii="Tahoma" w:hAnsi="Tahoma" w:cs="Tahoma"/>
          <w:color w:val="262626"/>
          <w:sz w:val="20"/>
          <w:szCs w:val="20"/>
        </w:rPr>
        <w:t>Savonian koulutusta ohjaa OIS</w:t>
      </w:r>
      <w:r w:rsidR="004B4A21">
        <w:rPr>
          <w:rFonts w:ascii="Tahoma" w:hAnsi="Tahoma" w:cs="Tahoma"/>
          <w:color w:val="262626"/>
          <w:sz w:val="20"/>
          <w:szCs w:val="20"/>
        </w:rPr>
        <w:t xml:space="preserve"> </w:t>
      </w:r>
      <w:r w:rsidRPr="004B4A21">
        <w:rPr>
          <w:rFonts w:ascii="Tahoma" w:hAnsi="Tahoma" w:cs="Tahoma"/>
          <w:color w:val="262626"/>
          <w:sz w:val="20"/>
          <w:szCs w:val="20"/>
        </w:rPr>
        <w:t xml:space="preserve">-ajattelu. Siinä yhdistyvät laadukas oppiminen ja opetus sekä työelämälähtöinen tutkimus- ja kehittämistoiminta. OIS tulee sanoista </w:t>
      </w:r>
      <w:proofErr w:type="gramStart"/>
      <w:r w:rsidRPr="004B4A21">
        <w:rPr>
          <w:rFonts w:ascii="Tahoma" w:hAnsi="Tahoma" w:cs="Tahoma"/>
          <w:color w:val="262626"/>
          <w:sz w:val="20"/>
          <w:szCs w:val="20"/>
        </w:rPr>
        <w:t>Open</w:t>
      </w:r>
      <w:proofErr w:type="gramEnd"/>
      <w:r w:rsidRPr="004B4A21">
        <w:rPr>
          <w:rFonts w:ascii="Tahoma" w:hAnsi="Tahoma" w:cs="Tahoma"/>
          <w:color w:val="262626"/>
          <w:sz w:val="20"/>
          <w:szCs w:val="20"/>
        </w:rPr>
        <w:t xml:space="preserve"> Innovation Space. Opiskelija on aktiivinen toimija, ja hän työskentelee erilaisissa tiloissa, ryhmissä, yhteisöissä ja verkko-oppimisympäristöissä. Eri alojen opiskelijat, opettajat, tutkimus- ja kehittämistehtävissä työskentelevät sekä työelämän edustajat yhdessä ratkaisevat käytännöstä nousevia erityyppisiä tehtäviä. Tällä</w:t>
      </w:r>
      <w:r w:rsidR="00F24DA3" w:rsidRPr="004B4A21">
        <w:rPr>
          <w:rFonts w:ascii="Tahoma" w:hAnsi="Tahoma" w:cs="Tahoma"/>
          <w:color w:val="262626"/>
          <w:sz w:val="20"/>
          <w:szCs w:val="20"/>
        </w:rPr>
        <w:t xml:space="preserve"> </w:t>
      </w:r>
      <w:r w:rsidRPr="004B4A21">
        <w:rPr>
          <w:rFonts w:ascii="Tahoma" w:hAnsi="Tahoma" w:cs="Tahoma"/>
          <w:color w:val="262626"/>
          <w:sz w:val="20"/>
          <w:szCs w:val="20"/>
        </w:rPr>
        <w:t xml:space="preserve">tavoin opiskelussa </w:t>
      </w:r>
      <w:r w:rsidR="00F24DA3" w:rsidRPr="004B4A21">
        <w:rPr>
          <w:rFonts w:ascii="Tahoma" w:hAnsi="Tahoma" w:cs="Tahoma"/>
          <w:color w:val="262626"/>
          <w:sz w:val="20"/>
          <w:szCs w:val="20"/>
        </w:rPr>
        <w:t xml:space="preserve">yhdistyy teoria ja käytäntö. </w:t>
      </w:r>
      <w:r w:rsidRPr="004B4A21">
        <w:rPr>
          <w:rFonts w:ascii="Tahoma" w:hAnsi="Tahoma" w:cs="Tahoma"/>
          <w:color w:val="262626"/>
          <w:sz w:val="20"/>
          <w:szCs w:val="20"/>
        </w:rPr>
        <w:t xml:space="preserve">Savonian koulutusten työelämälähtöisyys toteutuu opettajien monimuotoisen verkostoitumisen kautta. Verkostot varmistavat myös substanssiasiantuntijuuden jatkuvan kehittymisen. </w:t>
      </w:r>
    </w:p>
    <w:p w14:paraId="736D6526" w14:textId="77777777" w:rsidR="001D506C" w:rsidRPr="004B4A21" w:rsidRDefault="001D506C" w:rsidP="004B4A21">
      <w:pPr>
        <w:jc w:val="both"/>
        <w:rPr>
          <w:rFonts w:ascii="Tahoma" w:hAnsi="Tahoma" w:cs="Tahoma"/>
          <w:color w:val="262626"/>
          <w:sz w:val="20"/>
          <w:szCs w:val="20"/>
        </w:rPr>
      </w:pPr>
    </w:p>
    <w:p w14:paraId="46CE6268" w14:textId="0DEE318B" w:rsidR="001D506C" w:rsidRPr="004B4A21" w:rsidRDefault="006152A0" w:rsidP="004B4A21">
      <w:pPr>
        <w:jc w:val="both"/>
        <w:rPr>
          <w:rFonts w:ascii="Tahoma" w:hAnsi="Tahoma" w:cs="Tahoma"/>
          <w:color w:val="262626"/>
          <w:sz w:val="20"/>
          <w:szCs w:val="20"/>
        </w:rPr>
      </w:pPr>
      <w:r w:rsidRPr="004B4A21">
        <w:rPr>
          <w:rFonts w:ascii="Tahoma" w:hAnsi="Tahoma" w:cs="Tahoma"/>
          <w:color w:val="262626"/>
          <w:sz w:val="20"/>
          <w:szCs w:val="20"/>
        </w:rPr>
        <w:t>Henkilöstö luo oppimistilanteita ja tukee opiskelijan oppimista. Opintotoimisto, kirjasto- ja tietopalvelut, kansainvälisyyspalvelut ja muut tukipalvelut auttavat opiskelussa. Koulutuksessa noudatetaan esteettömyyden sekä kestävän kehityksen periaatteita.   Koulutusta suunnitellaan, toteutetaan, arvioidaan ja kehitetään yhteistyössä opiskelijoiden, työelämän, yhteistyökumppanien ja sidosryhmien kanssa. Näin varmistetaan, että koulutus</w:t>
      </w:r>
      <w:r w:rsidRPr="001A6ABA">
        <w:rPr>
          <w:rFonts w:ascii="Tahoma" w:hAnsi="Tahoma" w:cs="Tahoma"/>
          <w:color w:val="262626"/>
        </w:rPr>
        <w:t xml:space="preserve"> </w:t>
      </w:r>
      <w:r w:rsidRPr="004B4A21">
        <w:rPr>
          <w:rFonts w:ascii="Tahoma" w:hAnsi="Tahoma" w:cs="Tahoma"/>
          <w:color w:val="262626"/>
          <w:sz w:val="20"/>
          <w:szCs w:val="20"/>
        </w:rPr>
        <w:t xml:space="preserve">vastaa työelämän osaamistarpeita. Yhteistyö perustuu avoimeen vuorovaikutukseen, osaamisen jakamiseen ja yhdessä </w:t>
      </w:r>
      <w:r w:rsidR="004B4A21">
        <w:rPr>
          <w:rFonts w:ascii="Tahoma" w:hAnsi="Tahoma" w:cs="Tahoma"/>
          <w:color w:val="262626"/>
          <w:sz w:val="20"/>
          <w:szCs w:val="20"/>
        </w:rPr>
        <w:t xml:space="preserve">oppimiseen. </w:t>
      </w:r>
    </w:p>
    <w:p w14:paraId="43465431" w14:textId="77777777" w:rsidR="001D506C" w:rsidRPr="004B4A21" w:rsidRDefault="001D506C" w:rsidP="006152A0">
      <w:pPr>
        <w:rPr>
          <w:rFonts w:ascii="Tahoma" w:hAnsi="Tahoma" w:cs="Tahoma"/>
          <w:color w:val="262626"/>
          <w:sz w:val="20"/>
          <w:szCs w:val="20"/>
        </w:rPr>
      </w:pPr>
    </w:p>
    <w:p w14:paraId="7C18A30E" w14:textId="77777777" w:rsidR="001D506C" w:rsidRPr="004B4A21" w:rsidRDefault="006152A0" w:rsidP="004B4A21">
      <w:pPr>
        <w:jc w:val="both"/>
        <w:rPr>
          <w:rFonts w:ascii="Tahoma" w:hAnsi="Tahoma" w:cs="Tahoma"/>
          <w:color w:val="262626"/>
          <w:sz w:val="20"/>
          <w:szCs w:val="20"/>
        </w:rPr>
      </w:pPr>
      <w:r w:rsidRPr="004B4A21">
        <w:rPr>
          <w:rFonts w:ascii="Tahoma" w:hAnsi="Tahoma" w:cs="Tahoma"/>
          <w:color w:val="262626"/>
          <w:sz w:val="20"/>
          <w:szCs w:val="20"/>
        </w:rPr>
        <w:t xml:space="preserve">Opiskelun tavoitteena on opiskelijan ammatillisen osaamisen kasvu kohti matkailu- ja ravitsemisalan asiantuntijuutta. Opiskelu ammattikorkeakoulussa on aktiivista tiedonrakentamista, jossa opiskelija ottaa vastuun omasta opiskelustaan, työstään ja ympäristöstään. Tätä opiskelijoiden itseohjautuvuutta korostetaan opetuksessa ja ohjauksessa opintojen alusta lähtien.   Ohjauksen tavoitteena on tukea opiskelijaa opintojen eri vaiheissa yksilö- ja ryhmäohjauksen keinoin. Opintojen alussa ohjaus painottuu henkilökohtaisen opintosuunnitelman tekemiseen sekä oman oppimistyylin tunnistamiseen osana ammatillista kehittymistä. </w:t>
      </w:r>
    </w:p>
    <w:p w14:paraId="687AA9E7" w14:textId="77777777" w:rsidR="001D506C" w:rsidRPr="004B4A21" w:rsidRDefault="001D506C" w:rsidP="004B4A21">
      <w:pPr>
        <w:jc w:val="both"/>
        <w:rPr>
          <w:rFonts w:ascii="Tahoma" w:hAnsi="Tahoma" w:cs="Tahoma"/>
          <w:color w:val="262626"/>
          <w:sz w:val="20"/>
          <w:szCs w:val="20"/>
        </w:rPr>
      </w:pPr>
    </w:p>
    <w:p w14:paraId="62A05D70" w14:textId="0B2BC7E3" w:rsidR="001D506C" w:rsidRPr="004B4A21" w:rsidRDefault="006152A0" w:rsidP="004B4A21">
      <w:pPr>
        <w:jc w:val="both"/>
        <w:rPr>
          <w:rFonts w:ascii="Tahoma" w:hAnsi="Tahoma" w:cs="Tahoma"/>
          <w:color w:val="262626"/>
          <w:sz w:val="20"/>
          <w:szCs w:val="20"/>
        </w:rPr>
      </w:pPr>
      <w:r w:rsidRPr="004B4A21">
        <w:rPr>
          <w:rFonts w:ascii="Tahoma" w:hAnsi="Tahoma" w:cs="Tahoma"/>
          <w:color w:val="262626"/>
          <w:sz w:val="20"/>
          <w:szCs w:val="20"/>
        </w:rPr>
        <w:t xml:space="preserve">Opintojen edetessä painottuu uraohjaus, jolla tuetaan asiantuntijuuden suuntautumista ja työelämävalmiuksien kehittymistä sekä työllistymistä. Kaiken ohjauksen tavoitteena on tehostaa opiskelijan oman ajankäytön hallintaa sekä oman toiminnan arviointia ja parantaa siten valmiuksia jatkuvaan oppimiseen.   Jokainen opiskelija kuuluu pienryhmään, jolla on oma </w:t>
      </w:r>
      <w:proofErr w:type="spellStart"/>
      <w:r w:rsidRPr="004B4A21">
        <w:rPr>
          <w:rFonts w:ascii="Tahoma" w:hAnsi="Tahoma" w:cs="Tahoma"/>
          <w:color w:val="262626"/>
          <w:sz w:val="20"/>
          <w:szCs w:val="20"/>
        </w:rPr>
        <w:t>opettajatuutori</w:t>
      </w:r>
      <w:proofErr w:type="spellEnd"/>
      <w:r w:rsidRPr="004B4A21">
        <w:rPr>
          <w:rFonts w:ascii="Tahoma" w:hAnsi="Tahoma" w:cs="Tahoma"/>
          <w:color w:val="262626"/>
          <w:sz w:val="20"/>
          <w:szCs w:val="20"/>
        </w:rPr>
        <w:t xml:space="preserve"> ja </w:t>
      </w:r>
      <w:proofErr w:type="spellStart"/>
      <w:r w:rsidRPr="004B4A21">
        <w:rPr>
          <w:rFonts w:ascii="Tahoma" w:hAnsi="Tahoma" w:cs="Tahoma"/>
          <w:color w:val="262626"/>
          <w:sz w:val="20"/>
          <w:szCs w:val="20"/>
        </w:rPr>
        <w:t>vertaistuutoreina</w:t>
      </w:r>
      <w:proofErr w:type="spellEnd"/>
      <w:r w:rsidRPr="004B4A21">
        <w:rPr>
          <w:rFonts w:ascii="Tahoma" w:hAnsi="Tahoma" w:cs="Tahoma"/>
          <w:color w:val="262626"/>
          <w:sz w:val="20"/>
          <w:szCs w:val="20"/>
        </w:rPr>
        <w:t xml:space="preserve"> 1 - 2 vanhempaa opiskelijaa. Ohjausta ja neuvontaa antavat my</w:t>
      </w:r>
      <w:r w:rsidR="001D506C" w:rsidRPr="004B4A21">
        <w:rPr>
          <w:rFonts w:ascii="Tahoma" w:hAnsi="Tahoma" w:cs="Tahoma"/>
          <w:color w:val="262626"/>
          <w:sz w:val="20"/>
          <w:szCs w:val="20"/>
        </w:rPr>
        <w:t>ös opinto-ohjaajat</w:t>
      </w:r>
      <w:r w:rsidRPr="004B4A21">
        <w:rPr>
          <w:rFonts w:ascii="Tahoma" w:hAnsi="Tahoma" w:cs="Tahoma"/>
          <w:color w:val="262626"/>
          <w:sz w:val="20"/>
          <w:szCs w:val="20"/>
        </w:rPr>
        <w:t xml:space="preserve">, opettajat, kansainvälisyystoiminnasta vastaavat henkilöt, harjoittelun ohjaaja ja opintojen loppuvaiheessa opinnäytetyön ohjaaja sekä opiskelijapalvelujen </w:t>
      </w:r>
      <w:r w:rsidR="004B4A21">
        <w:rPr>
          <w:rFonts w:ascii="Tahoma" w:hAnsi="Tahoma" w:cs="Tahoma"/>
          <w:color w:val="262626"/>
          <w:sz w:val="20"/>
          <w:szCs w:val="20"/>
        </w:rPr>
        <w:t xml:space="preserve">henkilökunta. </w:t>
      </w:r>
    </w:p>
    <w:p w14:paraId="17A1B0BF" w14:textId="77777777" w:rsidR="001D506C" w:rsidRPr="001A6ABA" w:rsidRDefault="001D506C" w:rsidP="006152A0">
      <w:pPr>
        <w:rPr>
          <w:rFonts w:ascii="Tahoma" w:hAnsi="Tahoma" w:cs="Tahoma"/>
          <w:color w:val="262626"/>
        </w:rPr>
      </w:pPr>
    </w:p>
    <w:p w14:paraId="5845A9B2" w14:textId="3AB97EDD" w:rsidR="001D506C" w:rsidRPr="004B4A21" w:rsidRDefault="006152A0" w:rsidP="004B4A21">
      <w:pPr>
        <w:jc w:val="both"/>
        <w:rPr>
          <w:rFonts w:ascii="Tahoma" w:hAnsi="Tahoma" w:cs="Tahoma"/>
          <w:color w:val="262626"/>
          <w:sz w:val="20"/>
          <w:szCs w:val="20"/>
        </w:rPr>
      </w:pPr>
      <w:r w:rsidRPr="004B4A21">
        <w:rPr>
          <w:rFonts w:ascii="Tahoma" w:hAnsi="Tahoma" w:cs="Tahoma"/>
          <w:color w:val="262626"/>
          <w:sz w:val="20"/>
          <w:szCs w:val="20"/>
        </w:rPr>
        <w:t xml:space="preserve">Matkailu- ja ravitsemisalalla panostetaan voimakkaasti kansainvälistymiseen, sillä alalla vaaditaan erityisen paljon kansainvälistä osaamista. Kansainvällisen toiminnan keskeisimpiä muotoja ovat opiskelija- ja harjoittelijavaihdot, opettaja- ja asiantuntijavaihdot, intensiiviopintojaksot Suomessa ja ulkomailla sekä kansainväliset tutkimus- ja kehittämishankkeet. Myös kaksoistutkinnon suorittaminen on mahdollista. </w:t>
      </w:r>
    </w:p>
    <w:p w14:paraId="2E48D253" w14:textId="77777777" w:rsidR="001D506C" w:rsidRPr="004B4A21" w:rsidRDefault="001D506C" w:rsidP="004B4A21">
      <w:pPr>
        <w:jc w:val="both"/>
        <w:rPr>
          <w:rFonts w:ascii="Tahoma" w:hAnsi="Tahoma" w:cs="Tahoma"/>
          <w:color w:val="262626"/>
          <w:sz w:val="20"/>
          <w:szCs w:val="20"/>
        </w:rPr>
      </w:pPr>
    </w:p>
    <w:p w14:paraId="64E6394F" w14:textId="77777777" w:rsidR="001D506C" w:rsidRPr="004B4A21" w:rsidRDefault="006152A0" w:rsidP="004B4A21">
      <w:pPr>
        <w:jc w:val="both"/>
        <w:rPr>
          <w:rFonts w:ascii="Tahoma" w:hAnsi="Tahoma" w:cs="Tahoma"/>
          <w:color w:val="262626"/>
          <w:sz w:val="20"/>
          <w:szCs w:val="20"/>
        </w:rPr>
      </w:pPr>
      <w:r w:rsidRPr="004B4A21">
        <w:rPr>
          <w:rFonts w:ascii="Tahoma" w:hAnsi="Tahoma" w:cs="Tahoma"/>
          <w:color w:val="262626"/>
          <w:sz w:val="20"/>
          <w:szCs w:val="20"/>
        </w:rPr>
        <w:t>Matkailu- ja ravitsemisalalla on laaja kansainvälinen yhteistyöverkosto. Lisäksi teemme yhteistyötä kansainvälisten yritysten kanssa ja toimimme aktiivisesti alojemme kansainvälisten järjestöjen ja organisaatioiden jäsenenä.   Kansainvälisyysosaamista tukee matkailu- ja ravitsemisalan mahdollisuus monipuolisiin kieliopintoihin. Osa opinnoista toteutetaan monikulttuurisissa opintoryhmissä englannin kielellä</w:t>
      </w:r>
      <w:r w:rsidR="001D506C" w:rsidRPr="004B4A21">
        <w:rPr>
          <w:rFonts w:ascii="Tahoma" w:hAnsi="Tahoma" w:cs="Tahoma"/>
          <w:color w:val="262626"/>
          <w:sz w:val="20"/>
          <w:szCs w:val="20"/>
        </w:rPr>
        <w:t xml:space="preserve">. </w:t>
      </w:r>
    </w:p>
    <w:p w14:paraId="592D4178" w14:textId="77777777" w:rsidR="001D506C" w:rsidRPr="004B4A21" w:rsidRDefault="001D506C" w:rsidP="004B4A21">
      <w:pPr>
        <w:jc w:val="both"/>
        <w:rPr>
          <w:rFonts w:ascii="Tahoma" w:hAnsi="Tahoma" w:cs="Tahoma"/>
          <w:color w:val="262626"/>
          <w:sz w:val="20"/>
          <w:szCs w:val="20"/>
        </w:rPr>
      </w:pPr>
    </w:p>
    <w:p w14:paraId="750CD56E" w14:textId="5A85AB1F" w:rsidR="006152A0" w:rsidRPr="004B4A21" w:rsidRDefault="006152A0" w:rsidP="004B4A21">
      <w:pPr>
        <w:jc w:val="both"/>
        <w:rPr>
          <w:sz w:val="20"/>
          <w:szCs w:val="20"/>
          <w:highlight w:val="yellow"/>
        </w:rPr>
      </w:pPr>
      <w:r w:rsidRPr="004B4A21">
        <w:rPr>
          <w:rFonts w:ascii="Tahoma" w:hAnsi="Tahoma" w:cs="Tahoma"/>
          <w:color w:val="262626"/>
          <w:sz w:val="20"/>
          <w:szCs w:val="20"/>
        </w:rPr>
        <w:t>Arvio</w:t>
      </w:r>
      <w:r w:rsidR="001D506C" w:rsidRPr="004B4A21">
        <w:rPr>
          <w:rFonts w:ascii="Tahoma" w:hAnsi="Tahoma" w:cs="Tahoma"/>
          <w:color w:val="262626"/>
          <w:sz w:val="20"/>
          <w:szCs w:val="20"/>
        </w:rPr>
        <w:t>innilla ohjataan ja varmistetaan</w:t>
      </w:r>
      <w:r w:rsidRPr="004B4A21">
        <w:rPr>
          <w:rFonts w:ascii="Tahoma" w:hAnsi="Tahoma" w:cs="Tahoma"/>
          <w:color w:val="262626"/>
          <w:sz w:val="20"/>
          <w:szCs w:val="20"/>
        </w:rPr>
        <w:t xml:space="preserve"> opiskelijan osaamistavoitteiden saavuttamista. Arvioinnin kohteena on koko oppimistapahtuma eli opetuksen tavoitteiden mukaisten tietojen ja taitojen saavuttaminen sekä opiskelun ja työelämän edellyttämä asennoituminen ja vastuunottokyky. Opintojaksojen arviointi perustuu opintojaksokohtaisesti laadittuihin arviointikriteereihin, jotka ovat osa opintojakson toteutussuunnitelmaa.</w:t>
      </w:r>
    </w:p>
    <w:p w14:paraId="76286223" w14:textId="77777777" w:rsidR="006152A0" w:rsidRPr="004B4A21" w:rsidRDefault="006152A0" w:rsidP="004B4A21">
      <w:pPr>
        <w:jc w:val="both"/>
        <w:rPr>
          <w:sz w:val="20"/>
          <w:szCs w:val="20"/>
        </w:rPr>
      </w:pPr>
    </w:p>
    <w:p w14:paraId="61ECD774" w14:textId="77777777" w:rsidR="00D31F07" w:rsidRDefault="00D31F07" w:rsidP="00D31F07">
      <w:pPr>
        <w:rPr>
          <w:highlight w:val="yellow"/>
        </w:rPr>
      </w:pPr>
    </w:p>
    <w:p w14:paraId="570D2671" w14:textId="77777777" w:rsidR="004B4A21" w:rsidRDefault="004B4A21" w:rsidP="00D31F07">
      <w:pPr>
        <w:rPr>
          <w:highlight w:val="yellow"/>
        </w:rPr>
      </w:pPr>
    </w:p>
    <w:p w14:paraId="2E888EE0" w14:textId="77777777" w:rsidR="004B4A21" w:rsidRDefault="004B4A21" w:rsidP="00D31F07">
      <w:pPr>
        <w:rPr>
          <w:highlight w:val="yellow"/>
        </w:rPr>
      </w:pPr>
    </w:p>
    <w:p w14:paraId="47DDE856" w14:textId="77777777" w:rsidR="004B4A21" w:rsidRDefault="004B4A21" w:rsidP="00D31F07">
      <w:pPr>
        <w:rPr>
          <w:highlight w:val="yellow"/>
        </w:rPr>
      </w:pPr>
    </w:p>
    <w:p w14:paraId="27271797" w14:textId="77777777" w:rsidR="004B4A21" w:rsidRDefault="004B4A21" w:rsidP="00D31F07">
      <w:pPr>
        <w:rPr>
          <w:highlight w:val="yellow"/>
        </w:rPr>
      </w:pPr>
    </w:p>
    <w:p w14:paraId="21C0C85C" w14:textId="77777777" w:rsidR="004B4A21" w:rsidRDefault="004B4A21" w:rsidP="00D31F07">
      <w:pPr>
        <w:rPr>
          <w:highlight w:val="yellow"/>
        </w:rPr>
      </w:pPr>
    </w:p>
    <w:p w14:paraId="600B11CD" w14:textId="77777777" w:rsidR="004B4A21" w:rsidRDefault="004B4A21" w:rsidP="00D31F07">
      <w:pPr>
        <w:rPr>
          <w:highlight w:val="yellow"/>
        </w:rPr>
      </w:pPr>
    </w:p>
    <w:p w14:paraId="23B6C7B5" w14:textId="77777777" w:rsidR="004B4A21" w:rsidRDefault="004B4A21" w:rsidP="00D31F07">
      <w:pPr>
        <w:rPr>
          <w:highlight w:val="yellow"/>
        </w:rPr>
      </w:pPr>
    </w:p>
    <w:p w14:paraId="48F7B523" w14:textId="6575A5B2" w:rsidR="00D31F07" w:rsidRDefault="00D31F07" w:rsidP="00D31F07">
      <w:pPr>
        <w:rPr>
          <w:highlight w:val="yellow"/>
        </w:rPr>
      </w:pPr>
      <w:r>
        <w:rPr>
          <w:highlight w:val="yellow"/>
        </w:rPr>
        <w:lastRenderedPageBreak/>
        <w:t>OPINTOJAKSOTAULUKKO</w:t>
      </w:r>
    </w:p>
    <w:p w14:paraId="1CA79E6E" w14:textId="77777777" w:rsidR="00D31F07" w:rsidRDefault="00D31F07" w:rsidP="00D31F07">
      <w:pPr>
        <w:rPr>
          <w:highlight w:val="yellow"/>
        </w:rPr>
      </w:pPr>
    </w:p>
    <w:p w14:paraId="7B9DA091" w14:textId="41026843" w:rsidR="00D31F07" w:rsidRPr="006152A0" w:rsidRDefault="00A93766" w:rsidP="00C86789">
      <w:r>
        <w:t>excel</w:t>
      </w:r>
      <w:bookmarkStart w:id="0" w:name="_GoBack"/>
      <w:bookmarkEnd w:id="0"/>
    </w:p>
    <w:sectPr w:rsidR="00D31F07" w:rsidRPr="006152A0" w:rsidSect="00340ECB">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1F36"/>
    <w:multiLevelType w:val="hybridMultilevel"/>
    <w:tmpl w:val="AE48A0F6"/>
    <w:lvl w:ilvl="0" w:tplc="B4883A30">
      <w:numFmt w:val="bullet"/>
      <w:lvlText w:val="-"/>
      <w:lvlJc w:val="left"/>
      <w:pPr>
        <w:ind w:left="720" w:hanging="360"/>
      </w:pPr>
      <w:rPr>
        <w:rFonts w:ascii="Tahoma" w:eastAsia="Tahom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1B32811"/>
    <w:multiLevelType w:val="hybridMultilevel"/>
    <w:tmpl w:val="FB32704A"/>
    <w:lvl w:ilvl="0" w:tplc="0388FB28">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89"/>
    <w:rsid w:val="000663C2"/>
    <w:rsid w:val="000B3407"/>
    <w:rsid w:val="00147117"/>
    <w:rsid w:val="001A6ABA"/>
    <w:rsid w:val="001D506C"/>
    <w:rsid w:val="001F4710"/>
    <w:rsid w:val="001F51A9"/>
    <w:rsid w:val="002F1CF2"/>
    <w:rsid w:val="00304D3D"/>
    <w:rsid w:val="00340ECB"/>
    <w:rsid w:val="00444028"/>
    <w:rsid w:val="004B4A21"/>
    <w:rsid w:val="00536CC6"/>
    <w:rsid w:val="006152A0"/>
    <w:rsid w:val="006671F4"/>
    <w:rsid w:val="007131BF"/>
    <w:rsid w:val="00842678"/>
    <w:rsid w:val="009864B6"/>
    <w:rsid w:val="00A93766"/>
    <w:rsid w:val="00BB759E"/>
    <w:rsid w:val="00C502D9"/>
    <w:rsid w:val="00C86789"/>
    <w:rsid w:val="00CA7714"/>
    <w:rsid w:val="00D31F07"/>
    <w:rsid w:val="00F24DA3"/>
    <w:rsid w:val="00FE5D7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F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64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78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131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1BF"/>
    <w:rPr>
      <w:rFonts w:ascii="Lucida Grande" w:hAnsi="Lucida Grande" w:cs="Lucida Grande"/>
      <w:sz w:val="18"/>
      <w:szCs w:val="18"/>
    </w:rPr>
  </w:style>
  <w:style w:type="table" w:styleId="TableGrid">
    <w:name w:val="Table Grid"/>
    <w:basedOn w:val="TableNormal"/>
    <w:uiPriority w:val="59"/>
    <w:rsid w:val="007131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6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653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1092</Words>
  <Characters>8848</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Savonia-AMK Ky</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Kotimeili Lindén</dc:creator>
  <cp:lastModifiedBy>Maisa Haatainen</cp:lastModifiedBy>
  <cp:revision>6</cp:revision>
  <dcterms:created xsi:type="dcterms:W3CDTF">2014-02-27T06:59:00Z</dcterms:created>
  <dcterms:modified xsi:type="dcterms:W3CDTF">2014-02-27T13:11:00Z</dcterms:modified>
</cp:coreProperties>
</file>