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C87F" w14:textId="50FC564E" w:rsidR="000663C2" w:rsidRPr="00FE5D7C" w:rsidRDefault="00FF4EAE">
      <w:r>
        <w:rPr>
          <w:highlight w:val="yellow"/>
        </w:rPr>
        <w:t xml:space="preserve">RESTONOMIKOULUTUKSEN </w:t>
      </w:r>
      <w:r w:rsidR="00C86789" w:rsidRPr="00FE5D7C">
        <w:rPr>
          <w:highlight w:val="yellow"/>
        </w:rPr>
        <w:t>LÄHTÖKOHDAT</w:t>
      </w:r>
    </w:p>
    <w:p w14:paraId="69B16D93" w14:textId="77777777" w:rsidR="00C86789" w:rsidRDefault="00C86789"/>
    <w:p w14:paraId="765EAF99" w14:textId="0DE623BE" w:rsidR="00C86789" w:rsidRPr="008D4205" w:rsidRDefault="00C86789" w:rsidP="007D5E3A">
      <w:pPr>
        <w:jc w:val="both"/>
        <w:rPr>
          <w:rFonts w:ascii="Tahoma" w:hAnsi="Tahoma" w:cs="Tahoma"/>
          <w:color w:val="262626"/>
          <w:sz w:val="22"/>
          <w:szCs w:val="22"/>
        </w:rPr>
      </w:pPr>
      <w:r w:rsidRPr="008D4205">
        <w:rPr>
          <w:rFonts w:ascii="Tahoma" w:hAnsi="Tahoma" w:cs="Tahoma"/>
          <w:color w:val="262626"/>
          <w:sz w:val="22"/>
          <w:szCs w:val="22"/>
        </w:rPr>
        <w:t>Restonomikoulutus johtaa matkailu- ja ravitsemisalan ammattikorkeakoulututkintoon. Tutkintonimike on restonomi</w:t>
      </w:r>
      <w:r w:rsidR="002F1CF2" w:rsidRPr="008D4205">
        <w:rPr>
          <w:rFonts w:ascii="Tahoma" w:hAnsi="Tahoma" w:cs="Tahoma"/>
          <w:color w:val="262626"/>
          <w:sz w:val="22"/>
          <w:szCs w:val="22"/>
        </w:rPr>
        <w:t xml:space="preserve"> (AMK)</w:t>
      </w:r>
      <w:r w:rsidRPr="008D4205">
        <w:rPr>
          <w:rFonts w:ascii="Tahoma" w:hAnsi="Tahoma" w:cs="Tahoma"/>
          <w:color w:val="262626"/>
          <w:sz w:val="22"/>
          <w:szCs w:val="22"/>
        </w:rPr>
        <w:t xml:space="preserve">. Opintojen laajuus on 210 opintopistettä ja kesto 3,5 vuotta. </w:t>
      </w:r>
    </w:p>
    <w:p w14:paraId="298380A3" w14:textId="77777777" w:rsidR="00C86789" w:rsidRPr="008D4205" w:rsidRDefault="00C86789" w:rsidP="007D5E3A">
      <w:pPr>
        <w:jc w:val="both"/>
        <w:rPr>
          <w:rFonts w:ascii="Tahoma" w:hAnsi="Tahoma" w:cs="Tahoma"/>
          <w:color w:val="262626"/>
          <w:sz w:val="22"/>
          <w:szCs w:val="22"/>
        </w:rPr>
      </w:pPr>
    </w:p>
    <w:p w14:paraId="34EAB107" w14:textId="77777777" w:rsidR="00C86789" w:rsidRPr="008D4205" w:rsidRDefault="00C86789" w:rsidP="007D5E3A">
      <w:pPr>
        <w:jc w:val="both"/>
        <w:rPr>
          <w:rFonts w:ascii="Tahoma" w:hAnsi="Tahoma" w:cs="Tahoma"/>
          <w:color w:val="262626"/>
          <w:sz w:val="22"/>
          <w:szCs w:val="22"/>
        </w:rPr>
      </w:pPr>
      <w:r w:rsidRPr="008D4205">
        <w:rPr>
          <w:rFonts w:ascii="Tahoma" w:hAnsi="Tahoma" w:cs="Tahoma"/>
          <w:color w:val="262626"/>
          <w:sz w:val="22"/>
          <w:szCs w:val="22"/>
        </w:rPr>
        <w:t>Restonomilta edellytetään kykyä hoitaa työtehtäviä joustavasti ja sujuvasti nopeasti muuttuvissa tilanteissa. Restonomi on järjestelmällinen ja ideointikykyinen. Hän tuntee asiakkaiden tarpeet ja toiveet ja osaa kehittää kokonaisvaltaisia kokemuksia. Hän on markkinointihenkinen ja kustannustietoinen. Esimiehenä restonomi on innostava, kannustava ja osaa ohjata työntekijöitä. Restonomi jaksaa innostua uusista haasteista yhä uudelleen.</w:t>
      </w:r>
    </w:p>
    <w:p w14:paraId="2A961BC8" w14:textId="77777777" w:rsidR="00C86789" w:rsidRPr="008D4205" w:rsidRDefault="00C86789" w:rsidP="007D5E3A">
      <w:pPr>
        <w:jc w:val="both"/>
        <w:rPr>
          <w:rFonts w:ascii="Tahoma" w:hAnsi="Tahoma" w:cs="Tahoma"/>
          <w:color w:val="262626"/>
          <w:sz w:val="22"/>
          <w:szCs w:val="22"/>
        </w:rPr>
      </w:pPr>
    </w:p>
    <w:p w14:paraId="5BB49102" w14:textId="77777777" w:rsidR="00C86789" w:rsidRPr="008D4205" w:rsidRDefault="00C86789" w:rsidP="007D5E3A">
      <w:pPr>
        <w:jc w:val="both"/>
        <w:rPr>
          <w:rFonts w:ascii="Tahoma" w:hAnsi="Tahoma" w:cs="Tahoma"/>
          <w:color w:val="262626"/>
          <w:sz w:val="22"/>
          <w:szCs w:val="22"/>
        </w:rPr>
      </w:pPr>
      <w:r w:rsidRPr="008D4205">
        <w:rPr>
          <w:rFonts w:ascii="Tahoma" w:hAnsi="Tahoma" w:cs="Tahoma"/>
          <w:color w:val="262626"/>
          <w:sz w:val="22"/>
          <w:szCs w:val="22"/>
        </w:rPr>
        <w:t>Kielitaitoisena hän palvelee sujuvasti kansainvälisiä asiakkaita ja seuraa alansa ilmiöitä niin kotimaassa kuin maamme rajojen ulkopuolella. Yhteistyökumppanina restonomi on luotettava ja sanansa mittainen ja noudattaa lakeja. Ratkaisuissaan hän luottaa sekä sydämeensä että aivoihinsa.</w:t>
      </w:r>
    </w:p>
    <w:p w14:paraId="392BF343" w14:textId="77777777" w:rsidR="00C86789" w:rsidRPr="007131BF" w:rsidRDefault="00C86789" w:rsidP="007D5E3A">
      <w:pPr>
        <w:jc w:val="both"/>
      </w:pPr>
    </w:p>
    <w:p w14:paraId="11AF0B4F" w14:textId="0F5CC6F1" w:rsidR="007D5E3A" w:rsidRDefault="00C86789" w:rsidP="007D5E3A">
      <w:pPr>
        <w:jc w:val="both"/>
        <w:rPr>
          <w:rFonts w:ascii="Tahoma" w:hAnsi="Tahoma" w:cs="Tahoma"/>
          <w:color w:val="262626"/>
          <w:sz w:val="22"/>
          <w:szCs w:val="22"/>
        </w:rPr>
      </w:pPr>
      <w:r w:rsidRPr="008D4205">
        <w:rPr>
          <w:rFonts w:ascii="Tahoma" w:hAnsi="Tahoma" w:cs="Tahoma"/>
          <w:color w:val="262626"/>
          <w:sz w:val="22"/>
          <w:szCs w:val="22"/>
        </w:rPr>
        <w:t>Restonomikoulutusta suunnitellaan, toteutetaan, arvioidaan ja kehitetään yhteistyössä opiskelijoiden, työelämän ja muiden sidosryhmien kanssa. Näin varmistetaan, että koulutus vastaa työelämän osaamis- ja kehittämistarpeita. Restonomikoulutus perustuu avoimeen vuorovaikutukseen, osaamisen jakamiseen ja yhdessä oppimi</w:t>
      </w:r>
      <w:r w:rsidR="007D5E3A">
        <w:rPr>
          <w:rFonts w:ascii="Tahoma" w:hAnsi="Tahoma" w:cs="Tahoma"/>
          <w:color w:val="262626"/>
          <w:sz w:val="22"/>
          <w:szCs w:val="22"/>
        </w:rPr>
        <w:t xml:space="preserve">seen. </w:t>
      </w:r>
      <w:r w:rsidRPr="008D4205">
        <w:rPr>
          <w:rFonts w:ascii="Tahoma" w:hAnsi="Tahoma" w:cs="Tahoma"/>
          <w:color w:val="262626"/>
          <w:sz w:val="22"/>
          <w:szCs w:val="22"/>
        </w:rPr>
        <w:t xml:space="preserve">Opiskelu on aktiivista tiedon – ja taidonrakentamista, jossa opiskelija ottaa vastuun omasta opiskelustaan, työstään ja ympäristöstään. Opiskelijan yksilöllisyys otetaan huomioon </w:t>
      </w:r>
    </w:p>
    <w:p w14:paraId="78F7AE78" w14:textId="03519E9C" w:rsidR="00C86789" w:rsidRPr="008D4205" w:rsidRDefault="00C86789" w:rsidP="007D5E3A">
      <w:pPr>
        <w:jc w:val="both"/>
        <w:rPr>
          <w:rFonts w:ascii="Tahoma" w:hAnsi="Tahoma" w:cs="Tahoma"/>
          <w:color w:val="262626"/>
          <w:sz w:val="22"/>
          <w:szCs w:val="22"/>
        </w:rPr>
      </w:pPr>
      <w:r w:rsidRPr="008D4205">
        <w:rPr>
          <w:rFonts w:ascii="Tahoma" w:hAnsi="Tahoma" w:cs="Tahoma"/>
          <w:color w:val="262626"/>
          <w:sz w:val="22"/>
          <w:szCs w:val="22"/>
        </w:rPr>
        <w:t>henkilökohtaisessa</w:t>
      </w:r>
      <w:r w:rsidR="002F1CF2" w:rsidRPr="008D4205">
        <w:rPr>
          <w:rFonts w:ascii="Tahoma" w:hAnsi="Tahoma" w:cs="Tahoma"/>
          <w:color w:val="262626"/>
          <w:sz w:val="22"/>
          <w:szCs w:val="22"/>
        </w:rPr>
        <w:t> </w:t>
      </w:r>
      <w:r w:rsidRPr="008D4205">
        <w:rPr>
          <w:rFonts w:ascii="Tahoma" w:hAnsi="Tahoma" w:cs="Tahoma"/>
          <w:color w:val="262626"/>
          <w:sz w:val="22"/>
          <w:szCs w:val="22"/>
        </w:rPr>
        <w:t>opiskelusuunnitelmassa (HOPS).</w:t>
      </w:r>
    </w:p>
    <w:p w14:paraId="7E5053BD" w14:textId="77777777" w:rsidR="00444028" w:rsidRPr="009A1D7D" w:rsidRDefault="00444028" w:rsidP="00C86789">
      <w:pPr>
        <w:rPr>
          <w:rFonts w:ascii="Tahoma" w:hAnsi="Tahoma" w:cs="Tahoma"/>
          <w:color w:val="262626"/>
          <w:sz w:val="26"/>
          <w:szCs w:val="26"/>
        </w:rPr>
      </w:pPr>
    </w:p>
    <w:p w14:paraId="29722E5D" w14:textId="77777777" w:rsidR="008D4205" w:rsidRDefault="008D4205" w:rsidP="00444028">
      <w:pPr>
        <w:rPr>
          <w:highlight w:val="yellow"/>
        </w:rPr>
      </w:pPr>
    </w:p>
    <w:p w14:paraId="142FC75F" w14:textId="77777777" w:rsidR="008D4205" w:rsidRDefault="008D4205" w:rsidP="00444028">
      <w:pPr>
        <w:rPr>
          <w:highlight w:val="yellow"/>
        </w:rPr>
      </w:pPr>
    </w:p>
    <w:p w14:paraId="08004A47" w14:textId="77777777" w:rsidR="008D4205" w:rsidRDefault="008D4205" w:rsidP="00444028">
      <w:pPr>
        <w:rPr>
          <w:highlight w:val="yellow"/>
        </w:rPr>
      </w:pPr>
    </w:p>
    <w:p w14:paraId="0E2E3334" w14:textId="77777777" w:rsidR="008D4205" w:rsidRDefault="008D4205" w:rsidP="00444028">
      <w:pPr>
        <w:rPr>
          <w:highlight w:val="yellow"/>
        </w:rPr>
      </w:pPr>
    </w:p>
    <w:p w14:paraId="1D6F0837" w14:textId="77777777" w:rsidR="008D4205" w:rsidRDefault="008D4205" w:rsidP="00444028">
      <w:pPr>
        <w:rPr>
          <w:highlight w:val="yellow"/>
        </w:rPr>
      </w:pPr>
    </w:p>
    <w:p w14:paraId="38E717B3" w14:textId="77777777" w:rsidR="008D4205" w:rsidRDefault="008D4205" w:rsidP="00444028">
      <w:pPr>
        <w:rPr>
          <w:highlight w:val="yellow"/>
        </w:rPr>
      </w:pPr>
    </w:p>
    <w:p w14:paraId="1484F6F0" w14:textId="77777777" w:rsidR="008D4205" w:rsidRDefault="008D4205" w:rsidP="00444028">
      <w:pPr>
        <w:rPr>
          <w:highlight w:val="yellow"/>
        </w:rPr>
      </w:pPr>
    </w:p>
    <w:p w14:paraId="4C01FE8C" w14:textId="77777777" w:rsidR="008D4205" w:rsidRDefault="008D4205" w:rsidP="00444028">
      <w:pPr>
        <w:rPr>
          <w:highlight w:val="yellow"/>
        </w:rPr>
      </w:pPr>
    </w:p>
    <w:p w14:paraId="038F24E5" w14:textId="77777777" w:rsidR="008D4205" w:rsidRDefault="008D4205" w:rsidP="00444028">
      <w:pPr>
        <w:rPr>
          <w:highlight w:val="yellow"/>
        </w:rPr>
      </w:pPr>
    </w:p>
    <w:p w14:paraId="2587051D" w14:textId="77777777" w:rsidR="008D4205" w:rsidRDefault="008D4205" w:rsidP="00444028">
      <w:pPr>
        <w:rPr>
          <w:highlight w:val="yellow"/>
        </w:rPr>
      </w:pPr>
    </w:p>
    <w:p w14:paraId="47DBEB8C" w14:textId="77777777" w:rsidR="008D4205" w:rsidRDefault="008D4205" w:rsidP="00444028">
      <w:pPr>
        <w:rPr>
          <w:highlight w:val="yellow"/>
        </w:rPr>
      </w:pPr>
    </w:p>
    <w:p w14:paraId="5AE834AC" w14:textId="77777777" w:rsidR="008D4205" w:rsidRDefault="008D4205" w:rsidP="00444028">
      <w:pPr>
        <w:rPr>
          <w:highlight w:val="yellow"/>
        </w:rPr>
      </w:pPr>
    </w:p>
    <w:p w14:paraId="19398A05" w14:textId="77777777" w:rsidR="008D4205" w:rsidRDefault="008D4205" w:rsidP="00444028">
      <w:pPr>
        <w:rPr>
          <w:highlight w:val="yellow"/>
        </w:rPr>
      </w:pPr>
    </w:p>
    <w:p w14:paraId="4F70ABFF" w14:textId="77777777" w:rsidR="008D4205" w:rsidRDefault="008D4205" w:rsidP="00444028">
      <w:pPr>
        <w:rPr>
          <w:highlight w:val="yellow"/>
        </w:rPr>
      </w:pPr>
    </w:p>
    <w:p w14:paraId="308328BC" w14:textId="77777777" w:rsidR="008D4205" w:rsidRDefault="008D4205" w:rsidP="00444028">
      <w:pPr>
        <w:rPr>
          <w:highlight w:val="yellow"/>
        </w:rPr>
      </w:pPr>
    </w:p>
    <w:p w14:paraId="32BE78A2" w14:textId="77777777" w:rsidR="008D4205" w:rsidRDefault="008D4205" w:rsidP="00444028">
      <w:pPr>
        <w:rPr>
          <w:highlight w:val="yellow"/>
        </w:rPr>
      </w:pPr>
    </w:p>
    <w:p w14:paraId="5026AB81" w14:textId="77777777" w:rsidR="008D4205" w:rsidRDefault="008D4205" w:rsidP="00444028">
      <w:pPr>
        <w:rPr>
          <w:highlight w:val="yellow"/>
        </w:rPr>
      </w:pPr>
    </w:p>
    <w:p w14:paraId="768E46BB" w14:textId="77777777" w:rsidR="008D4205" w:rsidRDefault="008D4205" w:rsidP="00444028">
      <w:pPr>
        <w:rPr>
          <w:highlight w:val="yellow"/>
        </w:rPr>
      </w:pPr>
    </w:p>
    <w:p w14:paraId="4B3C7017" w14:textId="77777777" w:rsidR="008D4205" w:rsidRDefault="008D4205" w:rsidP="00444028">
      <w:pPr>
        <w:rPr>
          <w:highlight w:val="yellow"/>
        </w:rPr>
      </w:pPr>
    </w:p>
    <w:p w14:paraId="68A4FB71" w14:textId="77777777" w:rsidR="008D4205" w:rsidRDefault="008D4205" w:rsidP="00444028">
      <w:pPr>
        <w:rPr>
          <w:highlight w:val="yellow"/>
        </w:rPr>
      </w:pPr>
    </w:p>
    <w:p w14:paraId="1C4F1D22" w14:textId="77777777" w:rsidR="008D4205" w:rsidRDefault="008D4205" w:rsidP="00444028">
      <w:pPr>
        <w:rPr>
          <w:highlight w:val="yellow"/>
        </w:rPr>
      </w:pPr>
    </w:p>
    <w:p w14:paraId="221D573A" w14:textId="77777777" w:rsidR="008D4205" w:rsidRDefault="008D4205" w:rsidP="00444028">
      <w:pPr>
        <w:rPr>
          <w:highlight w:val="yellow"/>
        </w:rPr>
      </w:pPr>
    </w:p>
    <w:p w14:paraId="5AA8168C" w14:textId="77777777" w:rsidR="008D4205" w:rsidRDefault="008D4205" w:rsidP="00444028">
      <w:pPr>
        <w:rPr>
          <w:highlight w:val="yellow"/>
        </w:rPr>
      </w:pPr>
    </w:p>
    <w:p w14:paraId="7D75E7D3" w14:textId="77777777" w:rsidR="008D4205" w:rsidRDefault="008D4205" w:rsidP="00444028">
      <w:pPr>
        <w:rPr>
          <w:highlight w:val="yellow"/>
        </w:rPr>
      </w:pPr>
    </w:p>
    <w:p w14:paraId="7548C278" w14:textId="77777777" w:rsidR="007D5E3A" w:rsidRDefault="007D5E3A" w:rsidP="00444028">
      <w:pPr>
        <w:rPr>
          <w:highlight w:val="yellow"/>
        </w:rPr>
      </w:pPr>
    </w:p>
    <w:p w14:paraId="2F4B8A3B" w14:textId="77777777" w:rsidR="008D4205" w:rsidRDefault="008D4205" w:rsidP="00444028">
      <w:pPr>
        <w:rPr>
          <w:highlight w:val="yellow"/>
        </w:rPr>
      </w:pPr>
    </w:p>
    <w:p w14:paraId="5ECE53CF" w14:textId="19215CC6" w:rsidR="00444028" w:rsidRDefault="007131BF" w:rsidP="00444028">
      <w:pPr>
        <w:rPr>
          <w:highlight w:val="yellow"/>
        </w:rPr>
      </w:pPr>
      <w:r>
        <w:rPr>
          <w:highlight w:val="yellow"/>
        </w:rPr>
        <w:lastRenderedPageBreak/>
        <w:t>OSAAMISTAVOITTEET</w:t>
      </w:r>
    </w:p>
    <w:p w14:paraId="419F58E0" w14:textId="77777777" w:rsidR="007131BF" w:rsidRDefault="007131BF" w:rsidP="00444028"/>
    <w:p w14:paraId="2FF0D1C7" w14:textId="474CDB55" w:rsidR="007131BF" w:rsidRPr="007D5E3A" w:rsidRDefault="007131BF" w:rsidP="007131BF">
      <w:pPr>
        <w:rPr>
          <w:sz w:val="22"/>
          <w:szCs w:val="22"/>
        </w:rPr>
      </w:pPr>
      <w:r w:rsidRPr="007D5E3A">
        <w:rPr>
          <w:rFonts w:ascii="Tahoma" w:hAnsi="Tahoma" w:cs="Tahoma"/>
          <w:color w:val="262626"/>
          <w:sz w:val="22"/>
          <w:szCs w:val="22"/>
        </w:rPr>
        <w:t>Restonomikoulutus on eurooppalaista ja suomalaista tasoa 6 (kansallinen viitekehys).</w:t>
      </w:r>
    </w:p>
    <w:p w14:paraId="6AA983AD" w14:textId="77777777" w:rsidR="00444028" w:rsidRPr="007D5E3A" w:rsidRDefault="00444028" w:rsidP="00C86789">
      <w:pPr>
        <w:rPr>
          <w:sz w:val="22"/>
          <w:szCs w:val="22"/>
        </w:rPr>
      </w:pPr>
    </w:p>
    <w:p w14:paraId="2581B0B1" w14:textId="77777777" w:rsidR="008D4205" w:rsidRDefault="008D4205" w:rsidP="00C86789">
      <w:pPr>
        <w:rPr>
          <w:rFonts w:ascii="Tahoma" w:hAnsi="Tahoma" w:cs="Tahoma"/>
          <w:color w:val="262626"/>
          <w:sz w:val="22"/>
          <w:szCs w:val="22"/>
        </w:rPr>
      </w:pPr>
    </w:p>
    <w:p w14:paraId="7B64425A" w14:textId="6B5A24B5" w:rsidR="008D4205" w:rsidRDefault="008D4205" w:rsidP="00C86789">
      <w:pPr>
        <w:rPr>
          <w:rFonts w:ascii="Tahoma" w:hAnsi="Tahoma" w:cs="Tahoma"/>
          <w:color w:val="262626"/>
          <w:sz w:val="22"/>
          <w:szCs w:val="22"/>
        </w:rPr>
      </w:pPr>
      <w:r>
        <w:rPr>
          <w:rFonts w:ascii="Helvetica" w:hAnsi="Helvetica" w:cs="Helvetica"/>
          <w:noProof/>
        </w:rPr>
        <w:drawing>
          <wp:inline distT="0" distB="0" distL="0" distR="0" wp14:anchorId="7C3F136F" wp14:editId="468FE5F0">
            <wp:extent cx="6003334" cy="5803900"/>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8314" cy="5808714"/>
                    </a:xfrm>
                    <a:prstGeom prst="rect">
                      <a:avLst/>
                    </a:prstGeom>
                    <a:noFill/>
                    <a:ln>
                      <a:noFill/>
                    </a:ln>
                  </pic:spPr>
                </pic:pic>
              </a:graphicData>
            </a:graphic>
          </wp:inline>
        </w:drawing>
      </w:r>
    </w:p>
    <w:p w14:paraId="50525E8C" w14:textId="77777777" w:rsidR="008D4205" w:rsidRDefault="008D4205" w:rsidP="00C86789">
      <w:pPr>
        <w:rPr>
          <w:rFonts w:ascii="Tahoma" w:hAnsi="Tahoma" w:cs="Tahoma"/>
          <w:color w:val="262626"/>
          <w:sz w:val="22"/>
          <w:szCs w:val="22"/>
        </w:rPr>
      </w:pPr>
    </w:p>
    <w:p w14:paraId="0301F143" w14:textId="77777777" w:rsidR="008D4205" w:rsidRDefault="008D4205" w:rsidP="00C86789">
      <w:pPr>
        <w:rPr>
          <w:rFonts w:ascii="Tahoma" w:hAnsi="Tahoma" w:cs="Tahoma"/>
          <w:color w:val="262626"/>
          <w:sz w:val="22"/>
          <w:szCs w:val="22"/>
        </w:rPr>
      </w:pPr>
    </w:p>
    <w:p w14:paraId="35A99EB4" w14:textId="1C697164" w:rsidR="007131BF" w:rsidRPr="008D4205" w:rsidRDefault="007131BF" w:rsidP="007D5E3A">
      <w:pPr>
        <w:jc w:val="both"/>
        <w:rPr>
          <w:rFonts w:ascii="Tahoma" w:hAnsi="Tahoma" w:cs="Tahoma"/>
          <w:color w:val="262626"/>
          <w:sz w:val="22"/>
          <w:szCs w:val="22"/>
          <w:lang w:val="en-US"/>
        </w:rPr>
      </w:pPr>
      <w:r w:rsidRPr="008D4205">
        <w:rPr>
          <w:rFonts w:ascii="Tahoma" w:hAnsi="Tahoma" w:cs="Tahoma"/>
          <w:color w:val="262626"/>
          <w:sz w:val="22"/>
          <w:szCs w:val="22"/>
        </w:rPr>
        <w:t>Restonomin osaamisprofiili muodostuu kompetensseista. Kompetenssit eli työelämävalmiudet kuvaavat yksilön pätevyyttä ja kykyä suoriutua ammattiin kuuluvista työtehtävistä. Restonomikoul</w:t>
      </w:r>
      <w:r w:rsidR="008D4205">
        <w:rPr>
          <w:rFonts w:ascii="Tahoma" w:hAnsi="Tahoma" w:cs="Tahoma"/>
          <w:color w:val="262626"/>
          <w:sz w:val="22"/>
          <w:szCs w:val="22"/>
        </w:rPr>
        <w:t>u</w:t>
      </w:r>
      <w:r w:rsidRPr="008D4205">
        <w:rPr>
          <w:rFonts w:ascii="Tahoma" w:hAnsi="Tahoma" w:cs="Tahoma"/>
          <w:color w:val="262626"/>
          <w:sz w:val="22"/>
          <w:szCs w:val="22"/>
        </w:rPr>
        <w:t xml:space="preserve">tuksen tavoitteena on kehittää sekä yleisiä ammattikorkeakoulututkintoon liittyviä että erityisesti restonomilta vaadittavia työelämävalmiuksia. Yleiset kompetenssit luovat perustan työelämässä toimimiselle, yhteistyölle ja asiantuntijuuden kehittymiselle. </w:t>
      </w:r>
      <w:proofErr w:type="spellStart"/>
      <w:proofErr w:type="gramStart"/>
      <w:r w:rsidRPr="008D4205">
        <w:rPr>
          <w:rFonts w:ascii="Tahoma" w:hAnsi="Tahoma" w:cs="Tahoma"/>
          <w:color w:val="262626"/>
          <w:sz w:val="22"/>
          <w:szCs w:val="22"/>
          <w:lang w:val="en-US"/>
        </w:rPr>
        <w:t>Restonomin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ammatilliset</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kompetenssit</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muodostavat</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opiskelijan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ammatillisen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asiantuntijuuden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perustan</w:t>
      </w:r>
      <w:proofErr w:type="spellEnd"/>
      <w:r w:rsidRPr="008D4205">
        <w:rPr>
          <w:rFonts w:ascii="Tahoma" w:hAnsi="Tahoma" w:cs="Tahoma"/>
          <w:color w:val="262626"/>
          <w:sz w:val="22"/>
          <w:szCs w:val="22"/>
          <w:lang w:val="en-US"/>
        </w:rPr>
        <w:t>.</w:t>
      </w:r>
      <w:proofErr w:type="gramEnd"/>
    </w:p>
    <w:p w14:paraId="400EA986" w14:textId="77777777" w:rsidR="007131BF" w:rsidRPr="008D4205" w:rsidRDefault="007131BF" w:rsidP="007D5E3A">
      <w:pPr>
        <w:jc w:val="both"/>
        <w:rPr>
          <w:rFonts w:ascii="Tahoma" w:hAnsi="Tahoma" w:cs="Tahoma"/>
          <w:color w:val="262626"/>
          <w:sz w:val="22"/>
          <w:szCs w:val="22"/>
          <w:lang w:val="en-US"/>
        </w:rPr>
      </w:pPr>
    </w:p>
    <w:p w14:paraId="36EA288A" w14:textId="77777777" w:rsidR="007131BF" w:rsidRDefault="007131BF" w:rsidP="00C86789">
      <w:pPr>
        <w:rPr>
          <w:rFonts w:ascii="Tahoma" w:hAnsi="Tahoma" w:cs="Tahoma"/>
          <w:color w:val="262626"/>
          <w:lang w:val="en-US"/>
        </w:rPr>
      </w:pPr>
    </w:p>
    <w:p w14:paraId="7E1FF82E" w14:textId="77777777" w:rsidR="007D5E3A" w:rsidRDefault="007D5E3A" w:rsidP="00C86789">
      <w:pPr>
        <w:rPr>
          <w:rFonts w:ascii="Tahoma" w:hAnsi="Tahoma" w:cs="Tahoma"/>
          <w:color w:val="262626"/>
          <w:lang w:val="en-US"/>
        </w:rPr>
      </w:pPr>
    </w:p>
    <w:p w14:paraId="50220E66" w14:textId="77777777" w:rsidR="007131BF" w:rsidRDefault="007131BF" w:rsidP="00C86789">
      <w:pPr>
        <w:rPr>
          <w:rFonts w:ascii="Tahoma" w:hAnsi="Tahoma" w:cs="Tahoma"/>
          <w:color w:val="262626"/>
          <w:lang w:val="en-US"/>
        </w:rPr>
      </w:pPr>
    </w:p>
    <w:tbl>
      <w:tblPr>
        <w:tblStyle w:val="TableGrid"/>
        <w:tblW w:w="0" w:type="auto"/>
        <w:tblLook w:val="04A0" w:firstRow="1" w:lastRow="0" w:firstColumn="1" w:lastColumn="0" w:noHBand="0" w:noVBand="1"/>
      </w:tblPr>
      <w:tblGrid>
        <w:gridCol w:w="4886"/>
        <w:gridCol w:w="4886"/>
      </w:tblGrid>
      <w:tr w:rsidR="007131BF" w:rsidRPr="007131BF" w14:paraId="53FD1BC9" w14:textId="77777777" w:rsidTr="007131BF">
        <w:tc>
          <w:tcPr>
            <w:tcW w:w="4886" w:type="dxa"/>
          </w:tcPr>
          <w:p w14:paraId="59736B65" w14:textId="77777777" w:rsidR="0058737A" w:rsidRDefault="0058737A" w:rsidP="007131BF">
            <w:pPr>
              <w:rPr>
                <w:rFonts w:ascii="Tahoma" w:hAnsi="Tahoma" w:cs="Tahoma"/>
                <w:b/>
                <w:color w:val="262626"/>
                <w:sz w:val="22"/>
                <w:szCs w:val="22"/>
                <w:lang w:val="en-US"/>
              </w:rPr>
            </w:pPr>
          </w:p>
          <w:p w14:paraId="49AF6DA9" w14:textId="042BBB89" w:rsidR="007131BF" w:rsidRPr="008D4205" w:rsidRDefault="001F51A9" w:rsidP="007131BF">
            <w:pPr>
              <w:rPr>
                <w:rFonts w:ascii="Tahoma" w:hAnsi="Tahoma" w:cs="Tahoma"/>
                <w:b/>
                <w:color w:val="262626"/>
                <w:sz w:val="22"/>
                <w:szCs w:val="22"/>
                <w:lang w:val="en-US"/>
              </w:rPr>
            </w:pPr>
            <w:proofErr w:type="spellStart"/>
            <w:r w:rsidRPr="008D4205">
              <w:rPr>
                <w:rFonts w:ascii="Tahoma" w:hAnsi="Tahoma" w:cs="Tahoma"/>
                <w:b/>
                <w:color w:val="262626"/>
                <w:sz w:val="22"/>
                <w:szCs w:val="22"/>
                <w:lang w:val="en-US"/>
              </w:rPr>
              <w:t>Kompetenssit</w:t>
            </w:r>
            <w:proofErr w:type="spellEnd"/>
          </w:p>
        </w:tc>
        <w:tc>
          <w:tcPr>
            <w:tcW w:w="4886" w:type="dxa"/>
          </w:tcPr>
          <w:p w14:paraId="6A0EC735" w14:textId="0C96F057" w:rsidR="007131BF" w:rsidRPr="008D4205" w:rsidRDefault="001F51A9" w:rsidP="007131BF">
            <w:pPr>
              <w:rPr>
                <w:rFonts w:ascii="Tahoma" w:hAnsi="Tahoma" w:cs="Tahoma"/>
                <w:b/>
                <w:color w:val="262626"/>
                <w:sz w:val="22"/>
                <w:szCs w:val="22"/>
                <w:lang w:val="en-US"/>
              </w:rPr>
            </w:pPr>
            <w:proofErr w:type="spellStart"/>
            <w:r w:rsidRPr="008D4205">
              <w:rPr>
                <w:rFonts w:ascii="Tahoma" w:hAnsi="Tahoma" w:cs="Tahoma"/>
                <w:b/>
                <w:color w:val="262626"/>
                <w:sz w:val="22"/>
                <w:szCs w:val="22"/>
                <w:lang w:val="en-US"/>
              </w:rPr>
              <w:t>Osaamisen</w:t>
            </w:r>
            <w:proofErr w:type="spellEnd"/>
            <w:r w:rsidRPr="008D4205">
              <w:rPr>
                <w:rFonts w:ascii="Tahoma" w:hAnsi="Tahoma" w:cs="Tahoma"/>
                <w:b/>
                <w:color w:val="262626"/>
                <w:sz w:val="22"/>
                <w:szCs w:val="22"/>
                <w:lang w:val="en-US"/>
              </w:rPr>
              <w:t xml:space="preserve"> </w:t>
            </w:r>
            <w:proofErr w:type="spellStart"/>
            <w:r w:rsidRPr="008D4205">
              <w:rPr>
                <w:rFonts w:ascii="Tahoma" w:hAnsi="Tahoma" w:cs="Tahoma"/>
                <w:b/>
                <w:color w:val="262626"/>
                <w:sz w:val="22"/>
                <w:szCs w:val="22"/>
                <w:lang w:val="en-US"/>
              </w:rPr>
              <w:t>kuvaus</w:t>
            </w:r>
            <w:proofErr w:type="spellEnd"/>
          </w:p>
        </w:tc>
      </w:tr>
      <w:tr w:rsidR="001F51A9" w:rsidRPr="001F51A9" w14:paraId="5CA42939" w14:textId="77777777" w:rsidTr="007131BF">
        <w:tc>
          <w:tcPr>
            <w:tcW w:w="4886" w:type="dxa"/>
          </w:tcPr>
          <w:p w14:paraId="74E88F25" w14:textId="290D01D0" w:rsidR="001F51A9" w:rsidRPr="008D4205" w:rsidRDefault="001F51A9" w:rsidP="007131BF">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Eettinen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osaaminen</w:t>
            </w:r>
            <w:proofErr w:type="spellEnd"/>
          </w:p>
        </w:tc>
        <w:tc>
          <w:tcPr>
            <w:tcW w:w="4886" w:type="dxa"/>
          </w:tcPr>
          <w:p w14:paraId="4C7DB9F6" w14:textId="77777777" w:rsidR="00452F38" w:rsidRDefault="001F51A9" w:rsidP="00452F38">
            <w:pPr>
              <w:pStyle w:val="ListParagraph"/>
              <w:numPr>
                <w:ilvl w:val="0"/>
                <w:numId w:val="2"/>
              </w:numPr>
              <w:shd w:val="clear" w:color="auto" w:fill="EFEFEF"/>
              <w:rPr>
                <w:rFonts w:ascii="Verdana" w:eastAsia="Times New Roman" w:hAnsi="Verdana" w:cs="Times New Roman"/>
                <w:color w:val="666666"/>
                <w:sz w:val="20"/>
                <w:szCs w:val="20"/>
              </w:rPr>
            </w:pPr>
            <w:r w:rsidRPr="00452F38">
              <w:rPr>
                <w:rFonts w:ascii="Verdana" w:eastAsia="Times New Roman" w:hAnsi="Verdana" w:cs="Times New Roman"/>
                <w:color w:val="666666"/>
                <w:sz w:val="20"/>
                <w:szCs w:val="20"/>
              </w:rPr>
              <w:t xml:space="preserve">kykenee ottamaan vastuun omasta toiminnastaan ja sen seurauksista </w:t>
            </w:r>
          </w:p>
          <w:p w14:paraId="5B324285"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452F38">
              <w:rPr>
                <w:rFonts w:ascii="Verdana" w:eastAsia="Times New Roman" w:hAnsi="Verdana" w:cs="Times New Roman"/>
                <w:color w:val="666666"/>
                <w:sz w:val="20"/>
                <w:szCs w:val="20"/>
              </w:rPr>
              <w:t xml:space="preserve">saa toimia alansa ammattieettisten periaatteiden mukaisesti </w:t>
            </w:r>
          </w:p>
          <w:p w14:paraId="512F483C"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452F38">
              <w:rPr>
                <w:rFonts w:ascii="Verdana" w:eastAsia="Times New Roman" w:hAnsi="Verdana" w:cs="Times New Roman"/>
                <w:color w:val="666666"/>
                <w:sz w:val="20"/>
                <w:szCs w:val="20"/>
              </w:rPr>
              <w:t xml:space="preserve">saa ottaa erilaiset toimijat huomioon työskentelyssään </w:t>
            </w:r>
          </w:p>
          <w:p w14:paraId="39FC8CE1"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452F38">
              <w:rPr>
                <w:rFonts w:ascii="Verdana" w:eastAsia="Times New Roman" w:hAnsi="Verdana" w:cs="Times New Roman"/>
                <w:color w:val="666666"/>
                <w:sz w:val="20"/>
                <w:szCs w:val="20"/>
              </w:rPr>
              <w:t xml:space="preserve">saa soveltaa tasa-arvoisuuden periaatteita </w:t>
            </w:r>
          </w:p>
          <w:p w14:paraId="067CBD55"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452F38">
              <w:rPr>
                <w:rFonts w:ascii="Verdana" w:eastAsia="Times New Roman" w:hAnsi="Verdana" w:cs="Times New Roman"/>
                <w:color w:val="666666"/>
                <w:sz w:val="20"/>
                <w:szCs w:val="20"/>
              </w:rPr>
              <w:t xml:space="preserve">saa soveltaa kestävän kehityksen periaatteita </w:t>
            </w:r>
          </w:p>
          <w:p w14:paraId="18C87102" w14:textId="4BD34FC9" w:rsidR="001F51A9" w:rsidRPr="001A6ABA" w:rsidRDefault="00452F38" w:rsidP="0050639D">
            <w:pPr>
              <w:pStyle w:val="ListParagraph"/>
              <w:numPr>
                <w:ilvl w:val="0"/>
                <w:numId w:val="2"/>
              </w:numPr>
              <w:shd w:val="clear" w:color="auto" w:fill="EFEFEF"/>
              <w:rPr>
                <w:rFonts w:ascii="Tahoma" w:hAnsi="Tahoma" w:cs="Tahoma"/>
                <w:color w:val="262626"/>
              </w:rPr>
            </w:pPr>
            <w:r>
              <w:rPr>
                <w:rFonts w:ascii="Verdana" w:eastAsia="Times New Roman" w:hAnsi="Verdana" w:cs="Times New Roman"/>
                <w:color w:val="666666"/>
                <w:sz w:val="20"/>
                <w:szCs w:val="20"/>
              </w:rPr>
              <w:t>k</w:t>
            </w:r>
            <w:r w:rsidR="001F51A9" w:rsidRPr="00452F38">
              <w:rPr>
                <w:rFonts w:ascii="Verdana" w:eastAsia="Times New Roman" w:hAnsi="Verdana" w:cs="Times New Roman"/>
                <w:color w:val="666666"/>
                <w:sz w:val="20"/>
                <w:szCs w:val="20"/>
              </w:rPr>
              <w:t xml:space="preserve">ykenee vaikuttamaan yhteiskunnallisesti osaamistaan hyödyntäen ja eettisiin arvoihin perustuen </w:t>
            </w:r>
          </w:p>
        </w:tc>
      </w:tr>
      <w:tr w:rsidR="001F51A9" w:rsidRPr="001F51A9" w14:paraId="24BF5C5F" w14:textId="77777777" w:rsidTr="007131BF">
        <w:tc>
          <w:tcPr>
            <w:tcW w:w="4886" w:type="dxa"/>
          </w:tcPr>
          <w:p w14:paraId="1A72FAB9" w14:textId="5C4764AE" w:rsidR="001F51A9" w:rsidRPr="008D4205" w:rsidRDefault="001F51A9" w:rsidP="007131BF">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Kansainvälisyysosaaminen</w:t>
            </w:r>
            <w:proofErr w:type="spellEnd"/>
          </w:p>
        </w:tc>
        <w:tc>
          <w:tcPr>
            <w:tcW w:w="4886" w:type="dxa"/>
          </w:tcPr>
          <w:p w14:paraId="41AB860C" w14:textId="77777777" w:rsidR="00452F38" w:rsidRDefault="001F51A9" w:rsidP="00452F38">
            <w:pPr>
              <w:pStyle w:val="ListParagraph"/>
              <w:numPr>
                <w:ilvl w:val="0"/>
                <w:numId w:val="2"/>
              </w:numPr>
              <w:shd w:val="clear" w:color="auto" w:fill="EFEFEF"/>
              <w:rPr>
                <w:rFonts w:ascii="Verdana" w:eastAsia="Times New Roman" w:hAnsi="Verdana" w:cs="Times New Roman"/>
                <w:color w:val="666666"/>
                <w:sz w:val="20"/>
                <w:szCs w:val="20"/>
              </w:rPr>
            </w:pPr>
            <w:r w:rsidRPr="00452F38">
              <w:rPr>
                <w:rFonts w:ascii="Verdana" w:eastAsia="Times New Roman" w:hAnsi="Verdana" w:cs="Times New Roman"/>
                <w:color w:val="666666"/>
                <w:sz w:val="20"/>
                <w:szCs w:val="20"/>
              </w:rPr>
              <w:t>omaa alansa työtehtävissä ja niissä kehittymisessä tarvittavan kielitaidon</w:t>
            </w:r>
          </w:p>
          <w:p w14:paraId="35A59392"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k</w:t>
            </w:r>
            <w:r w:rsidR="001F51A9" w:rsidRPr="00452F38">
              <w:rPr>
                <w:rFonts w:ascii="Verdana" w:eastAsia="Times New Roman" w:hAnsi="Verdana" w:cs="Times New Roman"/>
                <w:color w:val="666666"/>
                <w:sz w:val="20"/>
                <w:szCs w:val="20"/>
              </w:rPr>
              <w:t xml:space="preserve">ykenee monikulttuuriseen yhteistyöhön </w:t>
            </w:r>
          </w:p>
          <w:p w14:paraId="4809383D" w14:textId="04A89F33" w:rsidR="001F51A9" w:rsidRPr="001F51A9" w:rsidRDefault="00452F38" w:rsidP="0050639D">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452F38">
              <w:rPr>
                <w:rFonts w:ascii="Verdana" w:eastAsia="Times New Roman" w:hAnsi="Verdana" w:cs="Times New Roman"/>
                <w:color w:val="666666"/>
                <w:sz w:val="20"/>
                <w:szCs w:val="20"/>
              </w:rPr>
              <w:t xml:space="preserve">saa ottaa työssään huomioon alansa kansainvälisyyskehityksen vaikutuksia ja mahdollisuuksia </w:t>
            </w:r>
          </w:p>
        </w:tc>
      </w:tr>
      <w:tr w:rsidR="001F51A9" w:rsidRPr="001F51A9" w14:paraId="77C8273D" w14:textId="77777777" w:rsidTr="007131BF">
        <w:tc>
          <w:tcPr>
            <w:tcW w:w="4886" w:type="dxa"/>
          </w:tcPr>
          <w:p w14:paraId="44463B60" w14:textId="54963716" w:rsidR="001F51A9" w:rsidRPr="008D4205" w:rsidRDefault="001F51A9" w:rsidP="007131BF">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Oppimisen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taidot</w:t>
            </w:r>
            <w:proofErr w:type="spellEnd"/>
          </w:p>
        </w:tc>
        <w:tc>
          <w:tcPr>
            <w:tcW w:w="4886" w:type="dxa"/>
          </w:tcPr>
          <w:p w14:paraId="5853B846" w14:textId="05F241EA" w:rsidR="00452F38" w:rsidRDefault="00452F38" w:rsidP="001F51A9">
            <w:pPr>
              <w:pStyle w:val="ListParagraph"/>
              <w:numPr>
                <w:ilvl w:val="0"/>
                <w:numId w:val="2"/>
              </w:numPr>
              <w:shd w:val="clear" w:color="auto" w:fill="EFEFEF"/>
              <w:rPr>
                <w:rFonts w:ascii="Verdana" w:eastAsia="Times New Roman" w:hAnsi="Verdana" w:cs="Times New Roman"/>
                <w:color w:val="666666"/>
                <w:sz w:val="20"/>
                <w:szCs w:val="20"/>
              </w:rPr>
            </w:pPr>
            <w:r w:rsidRPr="00452F38">
              <w:rPr>
                <w:rFonts w:ascii="Verdana" w:eastAsia="Times New Roman" w:hAnsi="Verdana" w:cs="Times New Roman"/>
                <w:color w:val="666666"/>
                <w:sz w:val="20"/>
                <w:szCs w:val="20"/>
              </w:rPr>
              <w:t>osaa</w:t>
            </w:r>
            <w:r>
              <w:rPr>
                <w:rFonts w:ascii="Verdana" w:eastAsia="Times New Roman" w:hAnsi="Verdana" w:cs="Times New Roman"/>
                <w:color w:val="666666"/>
                <w:sz w:val="20"/>
                <w:szCs w:val="20"/>
              </w:rPr>
              <w:t xml:space="preserve"> </w:t>
            </w:r>
            <w:r w:rsidR="001F51A9" w:rsidRPr="00452F38">
              <w:rPr>
                <w:rFonts w:ascii="Verdana" w:eastAsia="Times New Roman" w:hAnsi="Verdana" w:cs="Times New Roman"/>
                <w:color w:val="666666"/>
                <w:sz w:val="20"/>
                <w:szCs w:val="20"/>
              </w:rPr>
              <w:t>arvioida ja kehittää osaamistaan ja oppimistapojaan</w:t>
            </w:r>
          </w:p>
          <w:p w14:paraId="5057FE94" w14:textId="3AFF1CE4"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BC0C2D">
              <w:rPr>
                <w:rFonts w:ascii="Verdana" w:eastAsia="Times New Roman" w:hAnsi="Verdana" w:cs="Times New Roman"/>
                <w:color w:val="666666"/>
                <w:sz w:val="20"/>
                <w:szCs w:val="20"/>
              </w:rPr>
              <w:t>saa hankkia, käsitellä ja arvioida tietoa kriittisesti</w:t>
            </w:r>
          </w:p>
          <w:p w14:paraId="09AE5345" w14:textId="77777777" w:rsidR="00452F38"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k</w:t>
            </w:r>
            <w:r w:rsidR="001F51A9" w:rsidRPr="00BC0C2D">
              <w:rPr>
                <w:rFonts w:ascii="Verdana" w:eastAsia="Times New Roman" w:hAnsi="Verdana" w:cs="Times New Roman"/>
                <w:color w:val="666666"/>
                <w:sz w:val="20"/>
                <w:szCs w:val="20"/>
              </w:rPr>
              <w:t>ykenee ottamaan vastuuta ryhmän oppimisesta ja opitun jakamisesta</w:t>
            </w:r>
          </w:p>
          <w:p w14:paraId="5560A5DE" w14:textId="08EB1063" w:rsidR="001F51A9" w:rsidRPr="00BC0C2D" w:rsidRDefault="00452F38" w:rsidP="00452F38">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001F51A9" w:rsidRPr="00BC0C2D">
              <w:rPr>
                <w:rFonts w:ascii="Verdana" w:eastAsia="Times New Roman" w:hAnsi="Verdana" w:cs="Times New Roman"/>
                <w:color w:val="666666"/>
                <w:sz w:val="20"/>
                <w:szCs w:val="20"/>
              </w:rPr>
              <w:t>saa yhdistää yrittäjämäisen toimintatavan osaksi ammatillista kehittymistään ja urasuunnitteluaan</w:t>
            </w:r>
          </w:p>
        </w:tc>
      </w:tr>
      <w:tr w:rsidR="001F51A9" w:rsidRPr="001F51A9" w14:paraId="3B80481B" w14:textId="77777777" w:rsidTr="007131BF">
        <w:tc>
          <w:tcPr>
            <w:tcW w:w="4886" w:type="dxa"/>
          </w:tcPr>
          <w:p w14:paraId="0235E3CA" w14:textId="73DC1423" w:rsidR="001F51A9" w:rsidRPr="008D4205" w:rsidRDefault="001F51A9" w:rsidP="007131BF">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Palvelu</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ja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tekninen</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osaaminen</w:t>
            </w:r>
            <w:proofErr w:type="spellEnd"/>
          </w:p>
        </w:tc>
        <w:tc>
          <w:tcPr>
            <w:tcW w:w="4886" w:type="dxa"/>
          </w:tcPr>
          <w:p w14:paraId="151A72D2" w14:textId="77777777" w:rsidR="001E11E0" w:rsidRPr="001E11E0" w:rsidRDefault="001E11E0" w:rsidP="00D83B6F">
            <w:pPr>
              <w:pStyle w:val="ListParagraph"/>
              <w:numPr>
                <w:ilvl w:val="0"/>
                <w:numId w:val="2"/>
              </w:numPr>
              <w:shd w:val="clear" w:color="auto" w:fill="EFEFEF"/>
              <w:rPr>
                <w:rFonts w:ascii="Verdana" w:eastAsia="Tahoma" w:hAnsi="Verdana" w:cs="Vrinda"/>
                <w:kern w:val="24"/>
              </w:rPr>
            </w:pPr>
            <w:r w:rsidRPr="001E11E0">
              <w:rPr>
                <w:rFonts w:ascii="Verdana" w:eastAsia="Times New Roman" w:hAnsi="Verdana" w:cs="Vrinda"/>
                <w:color w:val="666666"/>
                <w:sz w:val="20"/>
                <w:szCs w:val="20"/>
              </w:rPr>
              <w:t xml:space="preserve">osaa toimia joustavasti ja sujuvasti muuttuvissa tilanteissa </w:t>
            </w:r>
          </w:p>
          <w:p w14:paraId="08F5552E" w14:textId="77777777" w:rsidR="001E11E0" w:rsidRPr="001E11E0" w:rsidRDefault="001E11E0" w:rsidP="00D83B6F">
            <w:pPr>
              <w:pStyle w:val="ListParagraph"/>
              <w:numPr>
                <w:ilvl w:val="0"/>
                <w:numId w:val="2"/>
              </w:numPr>
              <w:shd w:val="clear" w:color="auto" w:fill="EFEFEF"/>
              <w:rPr>
                <w:rFonts w:ascii="Vrinda" w:eastAsia="Tahoma" w:hAnsi="Vrinda" w:cs="Vrinda"/>
                <w:kern w:val="24"/>
              </w:rPr>
            </w:pPr>
            <w:r w:rsidRPr="001E11E0">
              <w:rPr>
                <w:rFonts w:ascii="Verdana" w:eastAsia="Times New Roman" w:hAnsi="Verdana" w:cs="Vrinda"/>
                <w:color w:val="666666"/>
                <w:sz w:val="20"/>
                <w:szCs w:val="20"/>
              </w:rPr>
              <w:t>osaa</w:t>
            </w:r>
            <w:r>
              <w:rPr>
                <w:rFonts w:ascii="Verdana" w:eastAsia="Times New Roman" w:hAnsi="Verdana" w:cs="Vrinda"/>
                <w:color w:val="666666"/>
                <w:sz w:val="20"/>
                <w:szCs w:val="20"/>
              </w:rPr>
              <w:t xml:space="preserve"> olla järjestelmällinen ja ideointikykyinen</w:t>
            </w:r>
          </w:p>
          <w:p w14:paraId="700B769D" w14:textId="77777777" w:rsidR="001E11E0" w:rsidRPr="001E11E0" w:rsidRDefault="001E11E0" w:rsidP="00D83B6F">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toimia työyhteisön jäsenenä</w:t>
            </w:r>
          </w:p>
          <w:p w14:paraId="21995BE2" w14:textId="77777777" w:rsidR="001E11E0" w:rsidRPr="001E11E0" w:rsidRDefault="001E11E0" w:rsidP="00D83B6F">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toimia erilaisissa viestintä- ja vuorovaikutustilanteissa</w:t>
            </w:r>
          </w:p>
          <w:p w14:paraId="5B04BAB1" w14:textId="77777777" w:rsidR="001E11E0" w:rsidRPr="001E11E0" w:rsidRDefault="001E11E0" w:rsidP="00D83B6F">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hyödyntää tieto- ja viestintätekniikkaa työtehtävissä</w:t>
            </w:r>
          </w:p>
          <w:p w14:paraId="5F7AF6B5" w14:textId="35C47A79" w:rsidR="001E11E0" w:rsidRPr="001E11E0" w:rsidRDefault="001E11E0" w:rsidP="00D83B6F">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tuntee ja osaa ammattialan työ- ja palveluprosesseja</w:t>
            </w:r>
          </w:p>
          <w:p w14:paraId="55F3CB99" w14:textId="77777777" w:rsidR="001E11E0" w:rsidRPr="001E11E0" w:rsidRDefault="001E11E0" w:rsidP="00D83B6F">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pystyy tunnistamaan asiakkaiden tarpeita ja toiveita</w:t>
            </w:r>
          </w:p>
          <w:p w14:paraId="68706930" w14:textId="53F01E73" w:rsidR="001F51A9" w:rsidRPr="00BC0C2D" w:rsidRDefault="001E11E0" w:rsidP="0050639D">
            <w:pPr>
              <w:pStyle w:val="ListParagraph"/>
              <w:numPr>
                <w:ilvl w:val="0"/>
                <w:numId w:val="2"/>
              </w:numPr>
              <w:shd w:val="clear" w:color="auto" w:fill="EFEFEF"/>
              <w:rPr>
                <w:rFonts w:ascii="Verdana" w:eastAsia="Times New Roman" w:hAnsi="Verdana" w:cs="Times New Roman"/>
                <w:color w:val="666666"/>
                <w:sz w:val="20"/>
                <w:szCs w:val="20"/>
              </w:rPr>
            </w:pPr>
            <w:r>
              <w:rPr>
                <w:rFonts w:ascii="Verdana" w:eastAsia="Times New Roman" w:hAnsi="Verdana" w:cs="Vrinda"/>
                <w:color w:val="666666"/>
                <w:sz w:val="20"/>
                <w:szCs w:val="20"/>
              </w:rPr>
              <w:t>osaa kehittää kokonaisvaltaisia kokemuksia</w:t>
            </w:r>
          </w:p>
        </w:tc>
      </w:tr>
      <w:tr w:rsidR="001F51A9" w:rsidRPr="001F51A9" w14:paraId="682C3DDD" w14:textId="77777777" w:rsidTr="007131BF">
        <w:tc>
          <w:tcPr>
            <w:tcW w:w="4886" w:type="dxa"/>
          </w:tcPr>
          <w:p w14:paraId="562FDD4A" w14:textId="3437B72F" w:rsidR="001F51A9" w:rsidRPr="008D4205" w:rsidRDefault="001F51A9" w:rsidP="007131BF">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Liiketoiminta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ja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esimiesosaaminen</w:t>
            </w:r>
            <w:proofErr w:type="spellEnd"/>
          </w:p>
        </w:tc>
        <w:tc>
          <w:tcPr>
            <w:tcW w:w="4886" w:type="dxa"/>
          </w:tcPr>
          <w:p w14:paraId="7BD52996" w14:textId="77777777" w:rsidR="001E11E0" w:rsidRPr="001E11E0" w:rsidRDefault="001E11E0"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pystyy tunnistamaan asiakkaiden tarpeita ja toiveita</w:t>
            </w:r>
          </w:p>
          <w:p w14:paraId="3BA96A09" w14:textId="77777777" w:rsidR="001E11E0" w:rsidRPr="001E11E0" w:rsidRDefault="001E11E0"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kehittää kokonaisvaltaisia kokemuksia</w:t>
            </w:r>
          </w:p>
          <w:p w14:paraId="462D2D40" w14:textId="77777777" w:rsidR="001E11E0" w:rsidRPr="001E11E0" w:rsidRDefault="001E11E0"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analysoida työtapoja ja prosesseja</w:t>
            </w:r>
          </w:p>
          <w:p w14:paraId="4E2DD8D9" w14:textId="62A1CC03" w:rsidR="001E11E0" w:rsidRPr="007B0B69" w:rsidRDefault="001E11E0"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 xml:space="preserve">osaa innostaa, kannustaa ja ohjata </w:t>
            </w:r>
            <w:r w:rsidR="007B0B69">
              <w:rPr>
                <w:rFonts w:ascii="Verdana" w:eastAsia="Times New Roman" w:hAnsi="Verdana" w:cs="Vrinda"/>
                <w:color w:val="666666"/>
                <w:sz w:val="20"/>
                <w:szCs w:val="20"/>
              </w:rPr>
              <w:t>itseään ja muita</w:t>
            </w:r>
          </w:p>
          <w:p w14:paraId="741C84F3" w14:textId="77777777" w:rsidR="007B0B69" w:rsidRPr="007B0B69"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lastRenderedPageBreak/>
              <w:t>osaa olla järjestelmällinen ja ideointikykyinen</w:t>
            </w:r>
          </w:p>
          <w:p w14:paraId="052553C5" w14:textId="77777777" w:rsidR="007B0B69" w:rsidRPr="007B0B69"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olla markkinointihenkinen</w:t>
            </w:r>
          </w:p>
          <w:p w14:paraId="425C6415" w14:textId="3DE1A05A" w:rsidR="007B0B69" w:rsidRPr="007B0B69"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olla kustannustietoinen</w:t>
            </w:r>
          </w:p>
          <w:p w14:paraId="13D16142" w14:textId="77777777" w:rsidR="007B0B69" w:rsidRPr="007B0B69"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pystyy innostumaan uusista haasteista</w:t>
            </w:r>
          </w:p>
          <w:p w14:paraId="628CDC2B" w14:textId="77777777" w:rsidR="007B0B69" w:rsidRPr="007B0B69"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osaa seurata ammattialan ilmiöitä</w:t>
            </w:r>
          </w:p>
          <w:p w14:paraId="54219AB0" w14:textId="11FF1469" w:rsidR="007B0B69" w:rsidRPr="001E11E0" w:rsidRDefault="007B0B69" w:rsidP="001E11E0">
            <w:pPr>
              <w:pStyle w:val="ListParagraph"/>
              <w:numPr>
                <w:ilvl w:val="0"/>
                <w:numId w:val="2"/>
              </w:numPr>
              <w:shd w:val="clear" w:color="auto" w:fill="EFEFEF"/>
              <w:rPr>
                <w:rFonts w:ascii="Vrinda" w:eastAsia="Tahoma" w:hAnsi="Vrinda" w:cs="Vrinda"/>
                <w:kern w:val="24"/>
              </w:rPr>
            </w:pPr>
            <w:r>
              <w:rPr>
                <w:rFonts w:ascii="Verdana" w:eastAsia="Times New Roman" w:hAnsi="Verdana" w:cs="Vrinda"/>
                <w:color w:val="666666"/>
                <w:sz w:val="20"/>
                <w:szCs w:val="20"/>
              </w:rPr>
              <w:t>omaa vaatimuksia yrittäjyyteen</w:t>
            </w:r>
          </w:p>
          <w:p w14:paraId="05494D6F" w14:textId="01BEBFC3" w:rsidR="001F51A9" w:rsidRDefault="001F51A9" w:rsidP="001F51A9">
            <w:pPr>
              <w:pStyle w:val="NormalWeb"/>
              <w:spacing w:before="0" w:beforeAutospacing="0" w:after="0" w:afterAutospacing="0"/>
              <w:rPr>
                <w:rFonts w:ascii="Tahoma" w:eastAsia="Tahoma" w:hAnsi="Tahoma" w:cs="Tahoma"/>
                <w:kern w:val="24"/>
              </w:rPr>
            </w:pPr>
          </w:p>
        </w:tc>
      </w:tr>
    </w:tbl>
    <w:p w14:paraId="52BB7BA3" w14:textId="283846C1" w:rsidR="007131BF" w:rsidRPr="001A6ABA" w:rsidRDefault="007131BF" w:rsidP="00C86789">
      <w:pPr>
        <w:rPr>
          <w:rFonts w:ascii="Tahoma" w:hAnsi="Tahoma" w:cs="Tahoma"/>
          <w:color w:val="262626"/>
        </w:rPr>
      </w:pPr>
    </w:p>
    <w:p w14:paraId="0D8A4D4E" w14:textId="5CFD6E4F" w:rsidR="007131BF" w:rsidRPr="007131BF" w:rsidRDefault="007131BF" w:rsidP="00C86789"/>
    <w:p w14:paraId="5DEA5F2F" w14:textId="77777777" w:rsidR="007131BF" w:rsidRPr="007131BF" w:rsidRDefault="007131BF" w:rsidP="00C86789"/>
    <w:p w14:paraId="711D1CDB" w14:textId="77777777" w:rsidR="007131BF" w:rsidRDefault="007131BF" w:rsidP="007131BF">
      <w:pPr>
        <w:pStyle w:val="NormalWeb"/>
        <w:spacing w:before="0" w:beforeAutospacing="0" w:after="0" w:afterAutospacing="0"/>
        <w:rPr>
          <w:rFonts w:ascii="Tahoma" w:eastAsia="Tahoma" w:hAnsi="Tahoma" w:cs="Tahoma"/>
          <w:b/>
          <w:kern w:val="24"/>
        </w:rPr>
      </w:pPr>
    </w:p>
    <w:p w14:paraId="25679CDB" w14:textId="0E1A459A" w:rsidR="001F4710" w:rsidRDefault="001F4710" w:rsidP="001F4710">
      <w:pPr>
        <w:rPr>
          <w:highlight w:val="yellow"/>
        </w:rPr>
      </w:pPr>
      <w:r>
        <w:rPr>
          <w:highlight w:val="yellow"/>
        </w:rPr>
        <w:t>OPINTOJEN RAKENNE</w:t>
      </w:r>
    </w:p>
    <w:p w14:paraId="026F97AC" w14:textId="77777777" w:rsidR="001F4710" w:rsidRDefault="001F4710" w:rsidP="001F4710"/>
    <w:p w14:paraId="20ECED8E" w14:textId="02ED9738" w:rsidR="001F4710" w:rsidRPr="008D4205" w:rsidRDefault="00D31F07" w:rsidP="007B208A">
      <w:pPr>
        <w:jc w:val="both"/>
        <w:rPr>
          <w:rFonts w:ascii="Tahoma" w:hAnsi="Tahoma" w:cs="Tahoma"/>
          <w:color w:val="262626"/>
          <w:sz w:val="22"/>
          <w:szCs w:val="22"/>
          <w:lang w:val="en-US"/>
        </w:rPr>
      </w:pPr>
      <w:r w:rsidRPr="008D4205">
        <w:rPr>
          <w:rFonts w:ascii="Tahoma" w:hAnsi="Tahoma" w:cs="Tahoma"/>
          <w:color w:val="262626"/>
          <w:sz w:val="22"/>
          <w:szCs w:val="22"/>
        </w:rPr>
        <w:t>Restonomi</w:t>
      </w:r>
      <w:r w:rsidR="006671F4" w:rsidRPr="008D4205">
        <w:rPr>
          <w:rFonts w:ascii="Tahoma" w:hAnsi="Tahoma" w:cs="Tahoma"/>
          <w:color w:val="262626"/>
          <w:sz w:val="22"/>
          <w:szCs w:val="22"/>
        </w:rPr>
        <w:t>opintojen laajuus on 210 opintopistettä. Opetussuunnitelman mukaan yksi opisk</w:t>
      </w:r>
      <w:r w:rsidR="0058737A">
        <w:rPr>
          <w:rFonts w:ascii="Tahoma" w:hAnsi="Tahoma" w:cs="Tahoma"/>
          <w:color w:val="262626"/>
          <w:sz w:val="22"/>
          <w:szCs w:val="22"/>
        </w:rPr>
        <w:t>eluvuosi vastaa 60</w:t>
      </w:r>
      <w:r w:rsidR="006671F4" w:rsidRPr="008D4205">
        <w:rPr>
          <w:rFonts w:ascii="Tahoma" w:hAnsi="Tahoma" w:cs="Tahoma"/>
          <w:color w:val="262626"/>
          <w:sz w:val="22"/>
          <w:szCs w:val="22"/>
        </w:rPr>
        <w:t xml:space="preserve"> opintopistettä, mikä tarkoittaa 1600 tuntia opiskelijan työtä. Opiskelijan työ koostuu mm. lähiopetuksesta, etä- ja itsenäisestä opiskelusta, verkko-opiskelusta ja harjoittelusta. </w:t>
      </w:r>
      <w:proofErr w:type="spellStart"/>
      <w:r w:rsidR="006671F4" w:rsidRPr="008D4205">
        <w:rPr>
          <w:rFonts w:ascii="Tahoma" w:hAnsi="Tahoma" w:cs="Tahoma"/>
          <w:color w:val="262626"/>
          <w:sz w:val="22"/>
          <w:szCs w:val="22"/>
          <w:lang w:val="en-US"/>
        </w:rPr>
        <w:t>Opiskelu</w:t>
      </w:r>
      <w:proofErr w:type="spellEnd"/>
      <w:r w:rsidR="006671F4" w:rsidRPr="008D4205">
        <w:rPr>
          <w:rFonts w:ascii="Tahoma" w:hAnsi="Tahoma" w:cs="Tahoma"/>
          <w:color w:val="262626"/>
          <w:sz w:val="22"/>
          <w:szCs w:val="22"/>
          <w:lang w:val="en-US"/>
        </w:rPr>
        <w:t xml:space="preserve"> </w:t>
      </w:r>
      <w:proofErr w:type="spellStart"/>
      <w:r w:rsidR="006671F4" w:rsidRPr="008D4205">
        <w:rPr>
          <w:rFonts w:ascii="Tahoma" w:hAnsi="Tahoma" w:cs="Tahoma"/>
          <w:color w:val="262626"/>
          <w:sz w:val="22"/>
          <w:szCs w:val="22"/>
          <w:lang w:val="en-US"/>
        </w:rPr>
        <w:t>sisältää</w:t>
      </w:r>
      <w:proofErr w:type="spellEnd"/>
      <w:r w:rsidR="006671F4" w:rsidRPr="008D4205">
        <w:rPr>
          <w:rFonts w:ascii="Tahoma" w:hAnsi="Tahoma" w:cs="Tahoma"/>
          <w:color w:val="262626"/>
          <w:sz w:val="22"/>
          <w:szCs w:val="22"/>
          <w:lang w:val="en-US"/>
        </w:rPr>
        <w:t xml:space="preserve"> </w:t>
      </w:r>
      <w:proofErr w:type="spellStart"/>
      <w:r w:rsidR="006671F4" w:rsidRPr="008D4205">
        <w:rPr>
          <w:rFonts w:ascii="Tahoma" w:hAnsi="Tahoma" w:cs="Tahoma"/>
          <w:color w:val="262626"/>
          <w:sz w:val="22"/>
          <w:szCs w:val="22"/>
          <w:lang w:val="en-US"/>
        </w:rPr>
        <w:t>työelämälähtöistä</w:t>
      </w:r>
      <w:proofErr w:type="spellEnd"/>
      <w:r w:rsidR="006671F4" w:rsidRPr="008D4205">
        <w:rPr>
          <w:rFonts w:ascii="Tahoma" w:hAnsi="Tahoma" w:cs="Tahoma"/>
          <w:color w:val="262626"/>
          <w:sz w:val="22"/>
          <w:szCs w:val="22"/>
          <w:lang w:val="en-US"/>
        </w:rPr>
        <w:t xml:space="preserve"> </w:t>
      </w:r>
      <w:proofErr w:type="spellStart"/>
      <w:r w:rsidR="006671F4" w:rsidRPr="008D4205">
        <w:rPr>
          <w:rFonts w:ascii="Tahoma" w:hAnsi="Tahoma" w:cs="Tahoma"/>
          <w:color w:val="262626"/>
          <w:sz w:val="22"/>
          <w:szCs w:val="22"/>
          <w:lang w:val="en-US"/>
        </w:rPr>
        <w:t>tutkimus</w:t>
      </w:r>
      <w:proofErr w:type="spellEnd"/>
      <w:r w:rsidR="006671F4" w:rsidRPr="008D4205">
        <w:rPr>
          <w:rFonts w:ascii="Tahoma" w:hAnsi="Tahoma" w:cs="Tahoma"/>
          <w:color w:val="262626"/>
          <w:sz w:val="22"/>
          <w:szCs w:val="22"/>
          <w:lang w:val="en-US"/>
        </w:rPr>
        <w:t xml:space="preserve">- </w:t>
      </w:r>
      <w:proofErr w:type="spellStart"/>
      <w:proofErr w:type="gramStart"/>
      <w:r w:rsidR="006671F4" w:rsidRPr="008D4205">
        <w:rPr>
          <w:rFonts w:ascii="Tahoma" w:hAnsi="Tahoma" w:cs="Tahoma"/>
          <w:color w:val="262626"/>
          <w:sz w:val="22"/>
          <w:szCs w:val="22"/>
          <w:lang w:val="en-US"/>
        </w:rPr>
        <w:t>ja</w:t>
      </w:r>
      <w:proofErr w:type="spellEnd"/>
      <w:proofErr w:type="gramEnd"/>
      <w:r w:rsidR="006671F4" w:rsidRPr="008D4205">
        <w:rPr>
          <w:rFonts w:ascii="Tahoma" w:hAnsi="Tahoma" w:cs="Tahoma"/>
          <w:color w:val="262626"/>
          <w:sz w:val="22"/>
          <w:szCs w:val="22"/>
          <w:lang w:val="en-US"/>
        </w:rPr>
        <w:t xml:space="preserve"> </w:t>
      </w:r>
      <w:proofErr w:type="spellStart"/>
      <w:r w:rsidR="006671F4" w:rsidRPr="008D4205">
        <w:rPr>
          <w:rFonts w:ascii="Tahoma" w:hAnsi="Tahoma" w:cs="Tahoma"/>
          <w:color w:val="262626"/>
          <w:sz w:val="22"/>
          <w:szCs w:val="22"/>
          <w:lang w:val="en-US"/>
        </w:rPr>
        <w:t>kehittämistoimintaa</w:t>
      </w:r>
      <w:proofErr w:type="spellEnd"/>
      <w:r w:rsidR="006671F4" w:rsidRPr="008D4205">
        <w:rPr>
          <w:rFonts w:ascii="Tahoma" w:hAnsi="Tahoma" w:cs="Tahoma"/>
          <w:color w:val="262626"/>
          <w:sz w:val="22"/>
          <w:szCs w:val="22"/>
          <w:lang w:val="en-US"/>
        </w:rPr>
        <w:t>.</w:t>
      </w:r>
    </w:p>
    <w:p w14:paraId="6772663D" w14:textId="77777777" w:rsidR="006671F4" w:rsidRPr="008D4205" w:rsidRDefault="006671F4" w:rsidP="006671F4">
      <w:pPr>
        <w:rPr>
          <w:rFonts w:ascii="Tahoma" w:hAnsi="Tahoma" w:cs="Tahoma"/>
          <w:color w:val="262626"/>
          <w:sz w:val="22"/>
          <w:szCs w:val="22"/>
          <w:lang w:val="en-US"/>
        </w:rPr>
      </w:pPr>
    </w:p>
    <w:tbl>
      <w:tblPr>
        <w:tblStyle w:val="TableGrid"/>
        <w:tblW w:w="0" w:type="auto"/>
        <w:tblLook w:val="04A0" w:firstRow="1" w:lastRow="0" w:firstColumn="1" w:lastColumn="0" w:noHBand="0" w:noVBand="1"/>
      </w:tblPr>
      <w:tblGrid>
        <w:gridCol w:w="1901"/>
        <w:gridCol w:w="1600"/>
        <w:gridCol w:w="6111"/>
      </w:tblGrid>
      <w:tr w:rsidR="00BB759E" w:rsidRPr="008D4205" w14:paraId="28D87975" w14:textId="77777777" w:rsidTr="009A1D7D">
        <w:tc>
          <w:tcPr>
            <w:tcW w:w="1901" w:type="dxa"/>
          </w:tcPr>
          <w:p w14:paraId="4D9C0C03" w14:textId="77777777" w:rsidR="00BB759E" w:rsidRPr="008D4205" w:rsidRDefault="00BB759E" w:rsidP="006671F4">
            <w:pPr>
              <w:rPr>
                <w:rFonts w:ascii="Tahoma" w:hAnsi="Tahoma" w:cs="Tahoma"/>
                <w:color w:val="262626"/>
                <w:sz w:val="22"/>
                <w:szCs w:val="22"/>
                <w:lang w:val="en-US"/>
              </w:rPr>
            </w:pPr>
          </w:p>
        </w:tc>
        <w:tc>
          <w:tcPr>
            <w:tcW w:w="1600" w:type="dxa"/>
          </w:tcPr>
          <w:p w14:paraId="7685A93A" w14:textId="55854A16"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Laajuus</w:t>
            </w:r>
            <w:proofErr w:type="spellEnd"/>
          </w:p>
        </w:tc>
        <w:tc>
          <w:tcPr>
            <w:tcW w:w="6111" w:type="dxa"/>
          </w:tcPr>
          <w:p w14:paraId="00BA039F" w14:textId="688E6D0D"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Luonnehdinta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opinnoista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lyhyesti</w:t>
            </w:r>
            <w:proofErr w:type="spellEnd"/>
          </w:p>
        </w:tc>
      </w:tr>
      <w:tr w:rsidR="00BB759E" w:rsidRPr="008D4205" w14:paraId="4C157458" w14:textId="77777777" w:rsidTr="009A1D7D">
        <w:tc>
          <w:tcPr>
            <w:tcW w:w="1901" w:type="dxa"/>
          </w:tcPr>
          <w:p w14:paraId="13B84A02" w14:textId="7578105F"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Perusopinnot</w:t>
            </w:r>
            <w:proofErr w:type="spellEnd"/>
          </w:p>
        </w:tc>
        <w:tc>
          <w:tcPr>
            <w:tcW w:w="1600" w:type="dxa"/>
          </w:tcPr>
          <w:p w14:paraId="1FFBF3AA" w14:textId="1FF7A4A7"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6</w:t>
            </w:r>
            <w:r w:rsidR="00BB759E" w:rsidRPr="008D4205">
              <w:rPr>
                <w:rFonts w:ascii="Tahoma" w:hAnsi="Tahoma" w:cs="Tahoma"/>
                <w:color w:val="262626"/>
                <w:sz w:val="22"/>
                <w:szCs w:val="22"/>
                <w:lang w:val="en-US"/>
              </w:rPr>
              <w:t>0 op</w:t>
            </w:r>
          </w:p>
        </w:tc>
        <w:tc>
          <w:tcPr>
            <w:tcW w:w="6111" w:type="dxa"/>
          </w:tcPr>
          <w:p w14:paraId="1FBF786F" w14:textId="10C32495" w:rsidR="00BB759E" w:rsidRPr="008D4205" w:rsidRDefault="00BB759E" w:rsidP="006671F4">
            <w:pPr>
              <w:rPr>
                <w:rFonts w:ascii="Tahoma" w:hAnsi="Tahoma" w:cs="Tahoma"/>
                <w:color w:val="262626"/>
                <w:sz w:val="22"/>
                <w:szCs w:val="22"/>
              </w:rPr>
            </w:pPr>
            <w:r w:rsidRPr="008D4205">
              <w:rPr>
                <w:rFonts w:ascii="Tahoma" w:hAnsi="Tahoma" w:cs="Tahoma"/>
                <w:color w:val="262626"/>
                <w:sz w:val="22"/>
                <w:szCs w:val="22"/>
              </w:rPr>
              <w:t>Perusopinnot johdattavat opiskelijan ammattikorkeakouluopintoihin sekä matkailu- ja ravitsemisalaan. Ne luovat pohjan henkilökohtaiselle opiskelu- ja urasuunnitelmalle (HOPS) sekä ammattiopinnoille ja ammatillisen kielitaidon kehittymiselle.</w:t>
            </w:r>
          </w:p>
        </w:tc>
      </w:tr>
      <w:tr w:rsidR="00BB759E" w:rsidRPr="008D4205" w14:paraId="68A0455C" w14:textId="77777777" w:rsidTr="009A1D7D">
        <w:tc>
          <w:tcPr>
            <w:tcW w:w="1901" w:type="dxa"/>
          </w:tcPr>
          <w:p w14:paraId="6E1D434F" w14:textId="5EEBC4D0" w:rsidR="00BB759E" w:rsidRPr="008D4205" w:rsidRDefault="009A1D7D"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Ammattiopinnot</w:t>
            </w:r>
            <w:proofErr w:type="spellEnd"/>
          </w:p>
        </w:tc>
        <w:tc>
          <w:tcPr>
            <w:tcW w:w="1600" w:type="dxa"/>
          </w:tcPr>
          <w:p w14:paraId="73AC2AC0" w14:textId="659309C3"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75</w:t>
            </w:r>
            <w:r w:rsidR="00BB759E" w:rsidRPr="008D4205">
              <w:rPr>
                <w:rFonts w:ascii="Tahoma" w:hAnsi="Tahoma" w:cs="Tahoma"/>
                <w:color w:val="262626"/>
                <w:sz w:val="22"/>
                <w:szCs w:val="22"/>
                <w:lang w:val="en-US"/>
              </w:rPr>
              <w:t xml:space="preserve"> op</w:t>
            </w:r>
          </w:p>
        </w:tc>
        <w:tc>
          <w:tcPr>
            <w:tcW w:w="6111" w:type="dxa"/>
          </w:tcPr>
          <w:p w14:paraId="2EF10E19" w14:textId="031E09EF" w:rsidR="00BB759E" w:rsidRPr="008D4205" w:rsidRDefault="008D4205" w:rsidP="006671F4">
            <w:pPr>
              <w:rPr>
                <w:rFonts w:ascii="Tahoma" w:hAnsi="Tahoma" w:cs="Tahoma"/>
                <w:color w:val="262626"/>
                <w:sz w:val="22"/>
                <w:szCs w:val="22"/>
              </w:rPr>
            </w:pPr>
            <w:r w:rsidRPr="008D4205">
              <w:rPr>
                <w:rFonts w:ascii="Tahoma" w:hAnsi="Tahoma" w:cs="Tahoma"/>
                <w:color w:val="262626"/>
                <w:sz w:val="22"/>
                <w:szCs w:val="22"/>
              </w:rPr>
              <w:t>Ammatti</w:t>
            </w:r>
            <w:r w:rsidR="00BB759E" w:rsidRPr="008D4205">
              <w:rPr>
                <w:rFonts w:ascii="Tahoma" w:hAnsi="Tahoma" w:cs="Tahoma"/>
                <w:color w:val="262626"/>
                <w:sz w:val="22"/>
                <w:szCs w:val="22"/>
              </w:rPr>
              <w:t>opinnot ovat kaikille restonom</w:t>
            </w:r>
            <w:r w:rsidRPr="008D4205">
              <w:rPr>
                <w:rFonts w:ascii="Tahoma" w:hAnsi="Tahoma" w:cs="Tahoma"/>
                <w:color w:val="262626"/>
                <w:sz w:val="22"/>
                <w:szCs w:val="22"/>
              </w:rPr>
              <w:t xml:space="preserve">iopiskelijoille yhteisiä </w:t>
            </w:r>
            <w:r w:rsidR="00BB759E" w:rsidRPr="008D4205">
              <w:rPr>
                <w:rFonts w:ascii="Tahoma" w:hAnsi="Tahoma" w:cs="Tahoma"/>
                <w:color w:val="262626"/>
                <w:sz w:val="22"/>
                <w:szCs w:val="22"/>
              </w:rPr>
              <w:t>opintoja, jotka kehittävät jokaiselta restonomilta vaadittavaa osaamista.</w:t>
            </w:r>
          </w:p>
        </w:tc>
      </w:tr>
      <w:tr w:rsidR="00BB759E" w:rsidRPr="008D4205" w14:paraId="693FFDAC" w14:textId="77777777" w:rsidTr="009A1D7D">
        <w:tc>
          <w:tcPr>
            <w:tcW w:w="1901" w:type="dxa"/>
          </w:tcPr>
          <w:p w14:paraId="51D0EA10" w14:textId="502E81E0"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Harjoittelu</w:t>
            </w:r>
            <w:proofErr w:type="spellEnd"/>
          </w:p>
        </w:tc>
        <w:tc>
          <w:tcPr>
            <w:tcW w:w="1600" w:type="dxa"/>
          </w:tcPr>
          <w:p w14:paraId="56B04266" w14:textId="3191BB18"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30 op</w:t>
            </w:r>
          </w:p>
        </w:tc>
        <w:tc>
          <w:tcPr>
            <w:tcW w:w="6111" w:type="dxa"/>
          </w:tcPr>
          <w:p w14:paraId="42F0340C" w14:textId="41D9B1B0" w:rsidR="00BB759E" w:rsidRPr="008D4205" w:rsidRDefault="000B3407" w:rsidP="003436D9">
            <w:pPr>
              <w:rPr>
                <w:rFonts w:ascii="Tahoma" w:hAnsi="Tahoma" w:cs="Tahoma"/>
                <w:color w:val="262626"/>
                <w:sz w:val="22"/>
                <w:szCs w:val="22"/>
              </w:rPr>
            </w:pPr>
            <w:r w:rsidRPr="003436D9">
              <w:rPr>
                <w:rFonts w:ascii="Tahoma" w:hAnsi="Tahoma" w:cs="Tahoma"/>
                <w:sz w:val="22"/>
                <w:szCs w:val="22"/>
              </w:rPr>
              <w:t>Har</w:t>
            </w:r>
            <w:r w:rsidR="0027471F">
              <w:rPr>
                <w:rFonts w:ascii="Tahoma" w:hAnsi="Tahoma" w:cs="Tahoma"/>
                <w:sz w:val="22"/>
                <w:szCs w:val="22"/>
              </w:rPr>
              <w:t>joittelussa opiskelija vahvistaa</w:t>
            </w:r>
            <w:r w:rsidR="003436D9" w:rsidRPr="003436D9">
              <w:rPr>
                <w:rFonts w:ascii="Tahoma" w:hAnsi="Tahoma" w:cs="Tahoma"/>
                <w:sz w:val="22"/>
                <w:szCs w:val="22"/>
              </w:rPr>
              <w:t xml:space="preserve"> osaamistaan käytännön työtehtävissä</w:t>
            </w:r>
            <w:r w:rsidRPr="003436D9">
              <w:rPr>
                <w:rFonts w:ascii="Tahoma" w:hAnsi="Tahoma" w:cs="Tahoma"/>
                <w:sz w:val="22"/>
                <w:szCs w:val="22"/>
              </w:rPr>
              <w:t xml:space="preserve"> sekä </w:t>
            </w:r>
            <w:r w:rsidR="003436D9" w:rsidRPr="003436D9">
              <w:rPr>
                <w:rFonts w:ascii="Tahoma" w:hAnsi="Tahoma" w:cs="Tahoma"/>
                <w:sz w:val="22"/>
                <w:szCs w:val="22"/>
              </w:rPr>
              <w:t>soveltaa tietoja ja taitoja</w:t>
            </w:r>
            <w:r w:rsidRPr="003436D9">
              <w:rPr>
                <w:rFonts w:ascii="Tahoma" w:hAnsi="Tahoma" w:cs="Tahoma"/>
                <w:sz w:val="22"/>
                <w:szCs w:val="22"/>
              </w:rPr>
              <w:t xml:space="preserve"> työelämässä. </w:t>
            </w:r>
          </w:p>
        </w:tc>
      </w:tr>
      <w:tr w:rsidR="00BB759E" w:rsidRPr="008D4205" w14:paraId="6930167B" w14:textId="77777777" w:rsidTr="009A1D7D">
        <w:tc>
          <w:tcPr>
            <w:tcW w:w="1901" w:type="dxa"/>
          </w:tcPr>
          <w:p w14:paraId="56F3A319" w14:textId="23394EA9"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Opinnäytetyö</w:t>
            </w:r>
            <w:proofErr w:type="spellEnd"/>
          </w:p>
        </w:tc>
        <w:tc>
          <w:tcPr>
            <w:tcW w:w="1600" w:type="dxa"/>
          </w:tcPr>
          <w:p w14:paraId="5BC4DA56" w14:textId="3EC366A7"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15 op</w:t>
            </w:r>
          </w:p>
        </w:tc>
        <w:tc>
          <w:tcPr>
            <w:tcW w:w="6111" w:type="dxa"/>
          </w:tcPr>
          <w:p w14:paraId="29F8F06E" w14:textId="735258DD" w:rsidR="00BB759E" w:rsidRPr="003436D9" w:rsidRDefault="00147117" w:rsidP="006671F4">
            <w:pPr>
              <w:rPr>
                <w:rFonts w:ascii="Tahoma" w:hAnsi="Tahoma" w:cs="Tahoma"/>
                <w:color w:val="262626"/>
                <w:sz w:val="22"/>
                <w:szCs w:val="22"/>
              </w:rPr>
            </w:pPr>
            <w:r w:rsidRPr="008D4205">
              <w:rPr>
                <w:rFonts w:ascii="Tahoma" w:hAnsi="Tahoma" w:cs="Tahoma"/>
                <w:color w:val="262626"/>
                <w:sz w:val="22"/>
                <w:szCs w:val="22"/>
              </w:rPr>
              <w:t>Opin</w:t>
            </w:r>
            <w:r w:rsidR="003436D9">
              <w:rPr>
                <w:rFonts w:ascii="Tahoma" w:hAnsi="Tahoma" w:cs="Tahoma"/>
                <w:color w:val="262626"/>
                <w:sz w:val="22"/>
                <w:szCs w:val="22"/>
              </w:rPr>
              <w:t>n</w:t>
            </w:r>
            <w:r w:rsidRPr="008D4205">
              <w:rPr>
                <w:rFonts w:ascii="Tahoma" w:hAnsi="Tahoma" w:cs="Tahoma"/>
                <w:color w:val="262626"/>
                <w:sz w:val="22"/>
                <w:szCs w:val="22"/>
              </w:rPr>
              <w:t xml:space="preserve">äytetyö on opiskelijan työ- ja oppimisprosessi, jota asiantuntijat ohjaavat. </w:t>
            </w:r>
            <w:r w:rsidRPr="003436D9">
              <w:rPr>
                <w:rFonts w:ascii="Tahoma" w:hAnsi="Tahoma" w:cs="Tahoma"/>
                <w:color w:val="262626"/>
                <w:sz w:val="22"/>
                <w:szCs w:val="22"/>
              </w:rPr>
              <w:t>Opinnäytetyö tarjoaa mahdollisuuden soveltaa oppimaansa ja verkostoitua omalla ammattialalla.</w:t>
            </w:r>
          </w:p>
        </w:tc>
      </w:tr>
      <w:tr w:rsidR="00BB759E" w:rsidRPr="008D4205" w14:paraId="2411AF78" w14:textId="77777777" w:rsidTr="009A1D7D">
        <w:tc>
          <w:tcPr>
            <w:tcW w:w="1901" w:type="dxa"/>
          </w:tcPr>
          <w:p w14:paraId="74DB6BC2" w14:textId="688B6C87"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Valinnaiset</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opinnot</w:t>
            </w:r>
            <w:proofErr w:type="spellEnd"/>
          </w:p>
        </w:tc>
        <w:tc>
          <w:tcPr>
            <w:tcW w:w="1600" w:type="dxa"/>
          </w:tcPr>
          <w:p w14:paraId="20C1F414" w14:textId="610566F0"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30</w:t>
            </w:r>
            <w:r w:rsidR="00BB759E" w:rsidRPr="008D4205">
              <w:rPr>
                <w:rFonts w:ascii="Tahoma" w:hAnsi="Tahoma" w:cs="Tahoma"/>
                <w:color w:val="262626"/>
                <w:sz w:val="22"/>
                <w:szCs w:val="22"/>
                <w:lang w:val="en-US"/>
              </w:rPr>
              <w:t xml:space="preserve"> op</w:t>
            </w:r>
          </w:p>
        </w:tc>
        <w:tc>
          <w:tcPr>
            <w:tcW w:w="6111" w:type="dxa"/>
          </w:tcPr>
          <w:p w14:paraId="4BBD6DD2" w14:textId="7C716FAC" w:rsidR="00BB759E" w:rsidRPr="008D4205" w:rsidRDefault="00147117" w:rsidP="006671F4">
            <w:pPr>
              <w:rPr>
                <w:rFonts w:ascii="Tahoma" w:hAnsi="Tahoma" w:cs="Tahoma"/>
                <w:color w:val="262626"/>
                <w:sz w:val="22"/>
                <w:szCs w:val="22"/>
              </w:rPr>
            </w:pPr>
            <w:r w:rsidRPr="008D4205">
              <w:rPr>
                <w:rFonts w:ascii="Tahoma" w:hAnsi="Tahoma" w:cs="Tahoma"/>
                <w:color w:val="262626"/>
                <w:sz w:val="22"/>
                <w:szCs w:val="22"/>
              </w:rPr>
              <w:t>Valinnaiset opinnot suuntaavat ja tukevat asiantuntijuuden kehittymistä opiskelijan tarpeiden ja kiinnostuksen mukaan. Opiskelija voi valita opintoja myös Savonian yhteisistä opintokokonaisuuksista ja muista koulutusohjelmista tai sisällyttää tutkintoonsa muualla suoritettuja samantasoisia opintoja. Vapaasti valittavia opintoja (muita kuin matkailu- ja ravitsemisalan opintoja)</w:t>
            </w:r>
            <w:r w:rsidR="00C502D9" w:rsidRPr="008D4205">
              <w:rPr>
                <w:rFonts w:ascii="Tahoma" w:hAnsi="Tahoma" w:cs="Tahoma"/>
                <w:color w:val="262626"/>
                <w:sz w:val="22"/>
                <w:szCs w:val="22"/>
              </w:rPr>
              <w:t xml:space="preserve"> voi valinnaisista opinnoista olla enintään 15 op.</w:t>
            </w:r>
          </w:p>
        </w:tc>
      </w:tr>
      <w:tr w:rsidR="00BB759E" w:rsidRPr="008D4205" w14:paraId="00BD98FA" w14:textId="77777777" w:rsidTr="009A1D7D">
        <w:tc>
          <w:tcPr>
            <w:tcW w:w="1901" w:type="dxa"/>
          </w:tcPr>
          <w:p w14:paraId="4EE683B8" w14:textId="04A26D17"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Yhteensä</w:t>
            </w:r>
            <w:proofErr w:type="spellEnd"/>
          </w:p>
        </w:tc>
        <w:tc>
          <w:tcPr>
            <w:tcW w:w="1600" w:type="dxa"/>
          </w:tcPr>
          <w:p w14:paraId="7C58180F" w14:textId="663FBCA8"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210 op</w:t>
            </w:r>
          </w:p>
        </w:tc>
        <w:tc>
          <w:tcPr>
            <w:tcW w:w="6111" w:type="dxa"/>
          </w:tcPr>
          <w:p w14:paraId="5A9FFF11" w14:textId="77777777" w:rsidR="00BB759E" w:rsidRPr="008D4205" w:rsidRDefault="00BB759E" w:rsidP="006671F4">
            <w:pPr>
              <w:rPr>
                <w:rFonts w:ascii="Tahoma" w:hAnsi="Tahoma" w:cs="Tahoma"/>
                <w:color w:val="262626"/>
                <w:sz w:val="22"/>
                <w:szCs w:val="22"/>
                <w:lang w:val="en-US"/>
              </w:rPr>
            </w:pPr>
          </w:p>
        </w:tc>
      </w:tr>
    </w:tbl>
    <w:p w14:paraId="2AC9158E" w14:textId="77777777" w:rsidR="006671F4" w:rsidRDefault="006671F4" w:rsidP="006671F4">
      <w:pPr>
        <w:rPr>
          <w:rFonts w:ascii="Tahoma" w:hAnsi="Tahoma" w:cs="Tahoma"/>
          <w:color w:val="262626"/>
          <w:lang w:val="en-US"/>
        </w:rPr>
      </w:pPr>
    </w:p>
    <w:p w14:paraId="1A7D588A" w14:textId="77777777" w:rsidR="006671F4" w:rsidRDefault="006671F4" w:rsidP="006671F4">
      <w:pPr>
        <w:rPr>
          <w:rFonts w:ascii="Tahoma" w:hAnsi="Tahoma" w:cs="Tahoma"/>
          <w:color w:val="262626"/>
          <w:lang w:val="en-US"/>
        </w:rPr>
      </w:pPr>
    </w:p>
    <w:p w14:paraId="55BA76AE" w14:textId="26D61ABD" w:rsidR="006671F4" w:rsidRPr="006671F4" w:rsidRDefault="006671F4" w:rsidP="006671F4"/>
    <w:p w14:paraId="6FCEE867" w14:textId="77777777" w:rsidR="0058737A" w:rsidRDefault="0058737A" w:rsidP="00842678">
      <w:pPr>
        <w:rPr>
          <w:highlight w:val="yellow"/>
        </w:rPr>
      </w:pPr>
    </w:p>
    <w:p w14:paraId="6FB6A5F0" w14:textId="77777777" w:rsidR="0058737A" w:rsidRDefault="0058737A" w:rsidP="00842678">
      <w:pPr>
        <w:rPr>
          <w:highlight w:val="yellow"/>
        </w:rPr>
      </w:pPr>
    </w:p>
    <w:p w14:paraId="42AC781D" w14:textId="77777777" w:rsidR="00E307CF" w:rsidRDefault="00E307CF" w:rsidP="00842678">
      <w:pPr>
        <w:rPr>
          <w:highlight w:val="yellow"/>
        </w:rPr>
      </w:pPr>
    </w:p>
    <w:p w14:paraId="6D88BC36" w14:textId="77777777" w:rsidR="00E307CF" w:rsidRDefault="00E307CF" w:rsidP="00842678">
      <w:pPr>
        <w:rPr>
          <w:highlight w:val="yellow"/>
        </w:rPr>
      </w:pPr>
    </w:p>
    <w:p w14:paraId="31A94EFE" w14:textId="77777777" w:rsidR="00E307CF" w:rsidRDefault="00E307CF" w:rsidP="00842678">
      <w:pPr>
        <w:rPr>
          <w:highlight w:val="yellow"/>
        </w:rPr>
      </w:pPr>
    </w:p>
    <w:p w14:paraId="4D08D5F5" w14:textId="77777777" w:rsidR="0058737A" w:rsidRDefault="0058737A" w:rsidP="00842678">
      <w:pPr>
        <w:rPr>
          <w:highlight w:val="yellow"/>
        </w:rPr>
      </w:pPr>
    </w:p>
    <w:p w14:paraId="67E578CD" w14:textId="79E587FE" w:rsidR="00842678" w:rsidRDefault="00842678" w:rsidP="00842678">
      <w:pPr>
        <w:rPr>
          <w:highlight w:val="yellow"/>
        </w:rPr>
      </w:pPr>
      <w:r>
        <w:rPr>
          <w:highlight w:val="yellow"/>
        </w:rPr>
        <w:lastRenderedPageBreak/>
        <w:t>ASIANTUNTIJUUDEN KEHITTYMINEN</w:t>
      </w:r>
    </w:p>
    <w:p w14:paraId="6704F5E3" w14:textId="77777777" w:rsidR="0058737A" w:rsidRDefault="0058737A" w:rsidP="00CA7714">
      <w:pPr>
        <w:pStyle w:val="NormalWeb"/>
        <w:spacing w:before="0" w:beforeAutospacing="0" w:after="0" w:afterAutospacing="0"/>
        <w:rPr>
          <w:rFonts w:ascii="Tahoma" w:hAnsi="Tahoma" w:cs="Tahoma"/>
          <w:color w:val="262626"/>
          <w:sz w:val="24"/>
          <w:szCs w:val="24"/>
        </w:rPr>
      </w:pPr>
    </w:p>
    <w:p w14:paraId="29B34853" w14:textId="4459F628" w:rsidR="007131BF" w:rsidRPr="0058737A" w:rsidRDefault="00CA7714" w:rsidP="007B208A">
      <w:pPr>
        <w:pStyle w:val="NormalWeb"/>
        <w:spacing w:before="0" w:beforeAutospacing="0" w:after="0" w:afterAutospacing="0"/>
        <w:jc w:val="both"/>
        <w:rPr>
          <w:rFonts w:ascii="Tahoma" w:hAnsi="Tahoma" w:cs="Tahoma"/>
          <w:color w:val="262626"/>
          <w:sz w:val="22"/>
          <w:szCs w:val="22"/>
          <w:lang w:val="en-US"/>
        </w:rPr>
      </w:pPr>
      <w:r w:rsidRPr="0058737A">
        <w:rPr>
          <w:rFonts w:ascii="Tahoma" w:hAnsi="Tahoma" w:cs="Tahoma"/>
          <w:color w:val="262626"/>
          <w:sz w:val="22"/>
          <w:szCs w:val="22"/>
        </w:rPr>
        <w:t>Savonian opetussuunnitelmissa opintojaksot muodostavat laajoja opintokokonaisuuksi</w:t>
      </w:r>
      <w:r w:rsidR="00842678" w:rsidRPr="0058737A">
        <w:rPr>
          <w:rFonts w:ascii="Tahoma" w:hAnsi="Tahoma" w:cs="Tahoma"/>
          <w:color w:val="262626"/>
          <w:sz w:val="22"/>
          <w:szCs w:val="22"/>
        </w:rPr>
        <w:t>a. Näin ne eivät ole irrallisia, </w:t>
      </w:r>
      <w:r w:rsidRPr="0058737A">
        <w:rPr>
          <w:rFonts w:ascii="Tahoma" w:hAnsi="Tahoma" w:cs="Tahoma"/>
          <w:color w:val="262626"/>
          <w:sz w:val="22"/>
          <w:szCs w:val="22"/>
        </w:rPr>
        <w:t xml:space="preserve">vaan tukevat opiskelijan asiantuntijuuden kehittymistä. Samalla mahdollistuu opetuksen ja työelämälähtöisen tutkimus- ja kehittämistoiminnan yhdistyminen. </w:t>
      </w:r>
      <w:r w:rsidR="00842678" w:rsidRPr="0058737A">
        <w:rPr>
          <w:rFonts w:ascii="Tahoma" w:hAnsi="Tahoma" w:cs="Tahoma"/>
          <w:color w:val="262626"/>
          <w:sz w:val="22"/>
          <w:szCs w:val="22"/>
        </w:rPr>
        <w:t>Restonomikoulutuksen</w:t>
      </w:r>
      <w:r w:rsidRPr="0058737A">
        <w:rPr>
          <w:rFonts w:ascii="Tahoma" w:hAnsi="Tahoma" w:cs="Tahoma"/>
          <w:color w:val="262626"/>
          <w:sz w:val="22"/>
          <w:szCs w:val="22"/>
        </w:rPr>
        <w:t xml:space="preserve"> opetussuunnitelma on laadittu niin, että koulutus tuottaa työelämässä vaadittavan osaamisen ja varmistaa opiskelijan asiantuntijuuden kehittymisen. Opetussuunnitelman pohjalta opiskelija laatii opiskelunsa tueksi henkilökohtaisen opiskelusuunnitelman </w:t>
      </w:r>
      <w:r w:rsidR="00842678" w:rsidRPr="0058737A">
        <w:rPr>
          <w:rFonts w:ascii="Tahoma" w:hAnsi="Tahoma" w:cs="Tahoma"/>
          <w:color w:val="262626"/>
          <w:sz w:val="22"/>
          <w:szCs w:val="22"/>
        </w:rPr>
        <w:t>(HOPS) </w:t>
      </w:r>
      <w:r w:rsidRPr="0058737A">
        <w:rPr>
          <w:rFonts w:ascii="Tahoma" w:hAnsi="Tahoma" w:cs="Tahoma"/>
          <w:color w:val="262626"/>
          <w:sz w:val="22"/>
          <w:szCs w:val="22"/>
        </w:rPr>
        <w:t xml:space="preserve">ja </w:t>
      </w:r>
      <w:r w:rsidR="006152A0" w:rsidRPr="0058737A">
        <w:rPr>
          <w:rFonts w:ascii="Tahoma" w:hAnsi="Tahoma" w:cs="Tahoma"/>
          <w:color w:val="262626"/>
          <w:sz w:val="22"/>
          <w:szCs w:val="22"/>
        </w:rPr>
        <w:t xml:space="preserve">hän </w:t>
      </w:r>
      <w:r w:rsidRPr="0058737A">
        <w:rPr>
          <w:rFonts w:ascii="Tahoma" w:hAnsi="Tahoma" w:cs="Tahoma"/>
          <w:color w:val="262626"/>
          <w:sz w:val="22"/>
          <w:szCs w:val="22"/>
        </w:rPr>
        <w:t xml:space="preserve">vastaa opintojensa etenemisestä sen mukaisesti. </w:t>
      </w:r>
      <w:proofErr w:type="spellStart"/>
      <w:proofErr w:type="gramStart"/>
      <w:r w:rsidR="00842678" w:rsidRPr="0058737A">
        <w:rPr>
          <w:rFonts w:ascii="Tahoma" w:hAnsi="Tahoma" w:cs="Tahoma"/>
          <w:color w:val="262626"/>
          <w:sz w:val="22"/>
          <w:szCs w:val="22"/>
          <w:lang w:val="en-US"/>
        </w:rPr>
        <w:t>Restonomikoulutus</w:t>
      </w:r>
      <w:proofErr w:type="spellEnd"/>
      <w:r w:rsidRPr="0058737A">
        <w:rPr>
          <w:rFonts w:ascii="Tahoma" w:hAnsi="Tahoma" w:cs="Tahoma"/>
          <w:color w:val="262626"/>
          <w:sz w:val="22"/>
          <w:szCs w:val="22"/>
          <w:lang w:val="en-US"/>
        </w:rPr>
        <w:t xml:space="preserve"> </w:t>
      </w:r>
      <w:proofErr w:type="spellStart"/>
      <w:r w:rsidRPr="0058737A">
        <w:rPr>
          <w:rFonts w:ascii="Tahoma" w:hAnsi="Tahoma" w:cs="Tahoma"/>
          <w:color w:val="262626"/>
          <w:sz w:val="22"/>
          <w:szCs w:val="22"/>
          <w:lang w:val="en-US"/>
        </w:rPr>
        <w:t>etenee</w:t>
      </w:r>
      <w:proofErr w:type="spellEnd"/>
      <w:r w:rsidRPr="0058737A">
        <w:rPr>
          <w:rFonts w:ascii="Tahoma" w:hAnsi="Tahoma" w:cs="Tahoma"/>
          <w:color w:val="262626"/>
          <w:sz w:val="22"/>
          <w:szCs w:val="22"/>
          <w:lang w:val="en-US"/>
        </w:rPr>
        <w:t xml:space="preserve"> </w:t>
      </w:r>
      <w:proofErr w:type="spellStart"/>
      <w:r w:rsidRPr="0058737A">
        <w:rPr>
          <w:rFonts w:ascii="Tahoma" w:hAnsi="Tahoma" w:cs="Tahoma"/>
          <w:color w:val="262626"/>
          <w:sz w:val="22"/>
          <w:szCs w:val="22"/>
          <w:lang w:val="en-US"/>
        </w:rPr>
        <w:t>vuositeemojen</w:t>
      </w:r>
      <w:proofErr w:type="spellEnd"/>
      <w:r w:rsidRPr="0058737A">
        <w:rPr>
          <w:rFonts w:ascii="Tahoma" w:hAnsi="Tahoma" w:cs="Tahoma"/>
          <w:color w:val="262626"/>
          <w:sz w:val="22"/>
          <w:szCs w:val="22"/>
          <w:lang w:val="en-US"/>
        </w:rPr>
        <w:t xml:space="preserve"> </w:t>
      </w:r>
      <w:proofErr w:type="spellStart"/>
      <w:r w:rsidRPr="0058737A">
        <w:rPr>
          <w:rFonts w:ascii="Tahoma" w:hAnsi="Tahoma" w:cs="Tahoma"/>
          <w:color w:val="262626"/>
          <w:sz w:val="22"/>
          <w:szCs w:val="22"/>
          <w:lang w:val="en-US"/>
        </w:rPr>
        <w:t>mukaisesti</w:t>
      </w:r>
      <w:proofErr w:type="spellEnd"/>
      <w:r w:rsidRPr="0058737A">
        <w:rPr>
          <w:rFonts w:ascii="Tahoma" w:hAnsi="Tahoma" w:cs="Tahoma"/>
          <w:color w:val="262626"/>
          <w:sz w:val="22"/>
          <w:szCs w:val="22"/>
          <w:lang w:val="en-US"/>
        </w:rPr>
        <w:t>.</w:t>
      </w:r>
      <w:proofErr w:type="gramEnd"/>
      <w:r w:rsidRPr="0058737A">
        <w:rPr>
          <w:rFonts w:ascii="Tahoma" w:hAnsi="Tahoma" w:cs="Tahoma"/>
          <w:color w:val="262626"/>
          <w:sz w:val="22"/>
          <w:szCs w:val="22"/>
          <w:lang w:val="en-US"/>
        </w:rPr>
        <w:t xml:space="preserve"> </w:t>
      </w:r>
    </w:p>
    <w:p w14:paraId="3230C047" w14:textId="77777777" w:rsidR="00842678" w:rsidRDefault="00842678" w:rsidP="00CA7714">
      <w:pPr>
        <w:pStyle w:val="NormalWeb"/>
        <w:spacing w:before="0" w:beforeAutospacing="0" w:after="0" w:afterAutospacing="0"/>
        <w:rPr>
          <w:rFonts w:ascii="Tahoma" w:hAnsi="Tahoma" w:cs="Tahoma"/>
          <w:color w:val="262626"/>
          <w:sz w:val="24"/>
          <w:szCs w:val="24"/>
          <w:lang w:val="en-US"/>
        </w:rPr>
      </w:pPr>
    </w:p>
    <w:p w14:paraId="134D44C1" w14:textId="77777777" w:rsidR="00842678" w:rsidRPr="00842678" w:rsidRDefault="00842678" w:rsidP="00CA7714">
      <w:pPr>
        <w:pStyle w:val="NormalWeb"/>
        <w:spacing w:before="0" w:beforeAutospacing="0" w:after="0" w:afterAutospacing="0"/>
        <w:rPr>
          <w:rFonts w:ascii="Tahoma" w:eastAsia="Tahoma" w:hAnsi="Tahoma" w:cs="Tahoma"/>
          <w:kern w:val="24"/>
          <w:sz w:val="24"/>
          <w:szCs w:val="24"/>
        </w:rPr>
      </w:pPr>
    </w:p>
    <w:p w14:paraId="61A93321" w14:textId="1AF3FD6D" w:rsidR="00E307CF" w:rsidRDefault="00356A9F" w:rsidP="00C86789">
      <w:r>
        <w:rPr>
          <w:noProof/>
        </w:rPr>
        <w:drawing>
          <wp:inline distT="0" distB="0" distL="0" distR="0" wp14:anchorId="0D051A5C" wp14:editId="1BF18124">
            <wp:extent cx="3429635" cy="45726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635" cy="4572635"/>
                    </a:xfrm>
                    <a:prstGeom prst="rect">
                      <a:avLst/>
                    </a:prstGeom>
                    <a:noFill/>
                  </pic:spPr>
                </pic:pic>
              </a:graphicData>
            </a:graphic>
          </wp:inline>
        </w:drawing>
      </w:r>
    </w:p>
    <w:p w14:paraId="331B5FCA" w14:textId="77777777" w:rsidR="00E307CF" w:rsidRDefault="00E307CF" w:rsidP="00C86789"/>
    <w:p w14:paraId="3C36AA51" w14:textId="77777777" w:rsidR="00E307CF" w:rsidRDefault="00E307CF" w:rsidP="00C86789"/>
    <w:p w14:paraId="1830A86A" w14:textId="77777777" w:rsidR="00E307CF" w:rsidRDefault="00E307CF" w:rsidP="00C86789"/>
    <w:p w14:paraId="1DB9ACD2" w14:textId="77777777" w:rsidR="00E307CF" w:rsidRDefault="00E307CF" w:rsidP="00C86789"/>
    <w:p w14:paraId="7727C49C" w14:textId="77777777" w:rsidR="00E307CF" w:rsidRDefault="00E307CF" w:rsidP="00C86789"/>
    <w:p w14:paraId="4BAE8A16" w14:textId="77777777" w:rsidR="00E307CF" w:rsidRDefault="00E307CF" w:rsidP="00C86789"/>
    <w:p w14:paraId="01F439C0" w14:textId="77777777" w:rsidR="00E307CF" w:rsidRDefault="00E307CF" w:rsidP="00C86789"/>
    <w:p w14:paraId="78A24030" w14:textId="77777777" w:rsidR="00E307CF" w:rsidRDefault="00E307CF" w:rsidP="00C86789"/>
    <w:p w14:paraId="03857C6F" w14:textId="77777777" w:rsidR="00E307CF" w:rsidRDefault="00E307CF" w:rsidP="00C86789"/>
    <w:p w14:paraId="33035FB4" w14:textId="77777777" w:rsidR="00E307CF" w:rsidRDefault="00E307CF" w:rsidP="00C86789"/>
    <w:p w14:paraId="237B4AC5" w14:textId="77777777" w:rsidR="00E307CF" w:rsidRDefault="00E307CF" w:rsidP="00C86789"/>
    <w:p w14:paraId="4BF01AE4" w14:textId="77777777" w:rsidR="00E307CF" w:rsidRDefault="00E307CF" w:rsidP="00C86789"/>
    <w:p w14:paraId="2FA8CAF6" w14:textId="13695A91" w:rsidR="006152A0" w:rsidRDefault="00CF0C0A" w:rsidP="006152A0">
      <w:pPr>
        <w:rPr>
          <w:highlight w:val="yellow"/>
        </w:rPr>
      </w:pPr>
      <w:r>
        <w:rPr>
          <w:highlight w:val="yellow"/>
        </w:rPr>
        <w:lastRenderedPageBreak/>
        <w:t xml:space="preserve">KOULUTUKSEN </w:t>
      </w:r>
      <w:r w:rsidR="006152A0">
        <w:rPr>
          <w:highlight w:val="yellow"/>
        </w:rPr>
        <w:t>TOTEUTUS</w:t>
      </w:r>
    </w:p>
    <w:p w14:paraId="1984341F" w14:textId="77777777" w:rsidR="006152A0" w:rsidRDefault="006152A0" w:rsidP="006152A0">
      <w:pPr>
        <w:rPr>
          <w:highlight w:val="yellow"/>
        </w:rPr>
      </w:pPr>
    </w:p>
    <w:p w14:paraId="0DFFE874" w14:textId="760BBCCA"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Savonian koulutusta ohjaa OIS</w:t>
      </w:r>
      <w:r w:rsidR="00CF0C0A">
        <w:rPr>
          <w:rFonts w:ascii="Tahoma" w:hAnsi="Tahoma" w:cs="Tahoma"/>
          <w:color w:val="262626"/>
          <w:sz w:val="22"/>
          <w:szCs w:val="22"/>
        </w:rPr>
        <w:t xml:space="preserve"> </w:t>
      </w:r>
      <w:r w:rsidRPr="00CF0C0A">
        <w:rPr>
          <w:rFonts w:ascii="Tahoma" w:hAnsi="Tahoma" w:cs="Tahoma"/>
          <w:color w:val="262626"/>
          <w:sz w:val="22"/>
          <w:szCs w:val="22"/>
        </w:rPr>
        <w:t xml:space="preserve">-ajattelu. Siinä yhdistyvät laadukas oppiminen ja opetus sekä työelämälähtöinen tutkimus- ja kehittämistoiminta. OIS tulee sanoista </w:t>
      </w:r>
      <w:proofErr w:type="gramStart"/>
      <w:r w:rsidRPr="00CF0C0A">
        <w:rPr>
          <w:rFonts w:ascii="Tahoma" w:hAnsi="Tahoma" w:cs="Tahoma"/>
          <w:color w:val="262626"/>
          <w:sz w:val="22"/>
          <w:szCs w:val="22"/>
        </w:rPr>
        <w:t>Open</w:t>
      </w:r>
      <w:proofErr w:type="gramEnd"/>
      <w:r w:rsidRPr="00CF0C0A">
        <w:rPr>
          <w:rFonts w:ascii="Tahoma" w:hAnsi="Tahoma" w:cs="Tahoma"/>
          <w:color w:val="262626"/>
          <w:sz w:val="22"/>
          <w:szCs w:val="22"/>
        </w:rPr>
        <w:t xml:space="preserve"> </w:t>
      </w:r>
      <w:proofErr w:type="spellStart"/>
      <w:r w:rsidRPr="00CF0C0A">
        <w:rPr>
          <w:rFonts w:ascii="Tahoma" w:hAnsi="Tahoma" w:cs="Tahoma"/>
          <w:color w:val="262626"/>
          <w:sz w:val="22"/>
          <w:szCs w:val="22"/>
        </w:rPr>
        <w:t>Innovation</w:t>
      </w:r>
      <w:proofErr w:type="spellEnd"/>
      <w:r w:rsidR="00FF4EAE">
        <w:rPr>
          <w:rFonts w:ascii="Tahoma" w:hAnsi="Tahoma" w:cs="Tahoma"/>
          <w:color w:val="262626"/>
          <w:sz w:val="22"/>
          <w:szCs w:val="22"/>
        </w:rPr>
        <w:t xml:space="preserve"> </w:t>
      </w:r>
      <w:proofErr w:type="spellStart"/>
      <w:r w:rsidRPr="00CF0C0A">
        <w:rPr>
          <w:rFonts w:ascii="Tahoma" w:hAnsi="Tahoma" w:cs="Tahoma"/>
          <w:color w:val="262626"/>
          <w:sz w:val="22"/>
          <w:szCs w:val="22"/>
        </w:rPr>
        <w:t>Space</w:t>
      </w:r>
      <w:proofErr w:type="spellEnd"/>
      <w:r w:rsidRPr="00CF0C0A">
        <w:rPr>
          <w:rFonts w:ascii="Tahoma" w:hAnsi="Tahoma" w:cs="Tahoma"/>
          <w:color w:val="262626"/>
          <w:sz w:val="22"/>
          <w:szCs w:val="22"/>
        </w:rPr>
        <w:t xml:space="preserv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 tavoin opiskelussa </w:t>
      </w:r>
      <w:r w:rsidR="00CF0C0A" w:rsidRPr="00CF0C0A">
        <w:rPr>
          <w:rFonts w:ascii="Tahoma" w:hAnsi="Tahoma" w:cs="Tahoma"/>
          <w:color w:val="262626"/>
          <w:sz w:val="22"/>
          <w:szCs w:val="22"/>
        </w:rPr>
        <w:t>yhdistyy teoria ja käytäntö. S</w:t>
      </w:r>
      <w:r w:rsidRPr="00CF0C0A">
        <w:rPr>
          <w:rFonts w:ascii="Tahoma" w:hAnsi="Tahoma" w:cs="Tahoma"/>
          <w:color w:val="262626"/>
          <w:sz w:val="22"/>
          <w:szCs w:val="22"/>
        </w:rPr>
        <w:t xml:space="preserve">avonian koulutusten työelämälähtöisyys toteutuu opettajien monimuotoisen verkostoitumisen kautta. Verkostot varmistavat myös substanssiasiantuntijuuden jatkuvan kehittymisen. </w:t>
      </w:r>
    </w:p>
    <w:p w14:paraId="736D6526" w14:textId="77777777" w:rsidR="001D506C" w:rsidRPr="00CF0C0A" w:rsidRDefault="001D506C" w:rsidP="00F6550E">
      <w:pPr>
        <w:jc w:val="both"/>
        <w:rPr>
          <w:rFonts w:ascii="Tahoma" w:hAnsi="Tahoma" w:cs="Tahoma"/>
          <w:color w:val="262626"/>
          <w:sz w:val="22"/>
          <w:szCs w:val="22"/>
        </w:rPr>
      </w:pPr>
    </w:p>
    <w:p w14:paraId="46CE6268" w14:textId="4D829EC6"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Henkilöstö luo oppimistilanteita ja tukee opiskelijan oppimista. Opintotoimisto, kirjasto- ja tietopalvelut, kansainvälisyyspalvelut ja muut tukipalvelut auttavat opiskelussa. Koulutuksessa noudatetaan esteettömyyden sekä kest</w:t>
      </w:r>
      <w:r w:rsidR="00BF36F6">
        <w:rPr>
          <w:rFonts w:ascii="Tahoma" w:hAnsi="Tahoma" w:cs="Tahoma"/>
          <w:color w:val="262626"/>
          <w:sz w:val="22"/>
          <w:szCs w:val="22"/>
        </w:rPr>
        <w:t xml:space="preserve">ävän kehityksen periaatteita. </w:t>
      </w:r>
      <w:r w:rsidRPr="00CF0C0A">
        <w:rPr>
          <w:rFonts w:ascii="Tahoma" w:hAnsi="Tahoma" w:cs="Tahoma"/>
          <w:color w:val="262626"/>
          <w:sz w:val="22"/>
          <w:szCs w:val="22"/>
        </w:rPr>
        <w:t xml:space="preserve">Koulutusta suunnitellaan, toteutetaan, arvioidaan ja kehitetään yhteistyössä opiskelijoiden, työelämän, yhteistyökumppanien ja sidosryhmien kanssa. Näin varmistetaan, että koulutus vastaa työelämän osaamistarpeita. Yhteistyö perustuu avoimeen vuorovaikutukseen, osaamisen jakamiseen ja yhdessä oppimiseen. </w:t>
      </w:r>
    </w:p>
    <w:p w14:paraId="43465431" w14:textId="77777777" w:rsidR="001D506C" w:rsidRPr="001A6ABA" w:rsidRDefault="001D506C" w:rsidP="00F6550E">
      <w:pPr>
        <w:jc w:val="both"/>
        <w:rPr>
          <w:rFonts w:ascii="Tahoma" w:hAnsi="Tahoma" w:cs="Tahoma"/>
          <w:color w:val="262626"/>
        </w:rPr>
      </w:pPr>
    </w:p>
    <w:p w14:paraId="7C18A30E" w14:textId="1D9861B3"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Opiskelun tavoitteena on opiskelijan ammatillisen osaamisen kasvu kohti matkailu- ja ravitsemisalan asiantuntijuutta. Opiskelu ammattikorkeakoulussa on aktiivista tiedonrakentamista, jossa opiskelija ottaa vastuun omasta opiskelustaan, työstään ja ympäristöstään. Tätä opiskelijoiden itseohjautuvuutta korostetaan opetuksessa ja ohjauks</w:t>
      </w:r>
      <w:r w:rsidR="00CF0C0A" w:rsidRPr="00CF0C0A">
        <w:rPr>
          <w:rFonts w:ascii="Tahoma" w:hAnsi="Tahoma" w:cs="Tahoma"/>
          <w:color w:val="262626"/>
          <w:sz w:val="22"/>
          <w:szCs w:val="22"/>
        </w:rPr>
        <w:t xml:space="preserve">essa opintojen alusta lähtien. </w:t>
      </w:r>
      <w:r w:rsidRPr="00CF0C0A">
        <w:rPr>
          <w:rFonts w:ascii="Tahoma" w:hAnsi="Tahoma" w:cs="Tahoma"/>
          <w:color w:val="262626"/>
          <w:sz w:val="22"/>
          <w:szCs w:val="22"/>
        </w:rPr>
        <w:t xml:space="preserve">Ohjauksen tavoitteena on tukea opiskelijaa opintojen eri vaiheissa yksilö- ja ryhmäohjauksen keinoin. Opintojen alussa ohjaus painottuu henkilökohtaisen opintosuunnitelman tekemiseen sekä oman oppimistyylin tunnistamiseen osana ammatillista kehittymistä. </w:t>
      </w:r>
    </w:p>
    <w:p w14:paraId="687AA9E7" w14:textId="77777777" w:rsidR="001D506C" w:rsidRPr="00CF0C0A" w:rsidRDefault="001D506C" w:rsidP="00F6550E">
      <w:pPr>
        <w:jc w:val="both"/>
        <w:rPr>
          <w:rFonts w:ascii="Tahoma" w:hAnsi="Tahoma" w:cs="Tahoma"/>
          <w:color w:val="262626"/>
          <w:sz w:val="22"/>
          <w:szCs w:val="22"/>
        </w:rPr>
      </w:pPr>
    </w:p>
    <w:p w14:paraId="17A1B0BF" w14:textId="1F32218B"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Opintojen edetessä painottuu uraohjaus, jolla tuetaan asiantuntijuuden suuntautumista ja työelämävalmiuksien kehittymistä sekä työllistymistä. Kaiken ohjauksen tavoitteena on tehostaa opiskelijan oman ajankäytön hallintaa sekä oman toiminnan arviointia ja parantaa siten val</w:t>
      </w:r>
      <w:r w:rsidR="00CF0C0A" w:rsidRPr="00CF0C0A">
        <w:rPr>
          <w:rFonts w:ascii="Tahoma" w:hAnsi="Tahoma" w:cs="Tahoma"/>
          <w:color w:val="262626"/>
          <w:sz w:val="22"/>
          <w:szCs w:val="22"/>
        </w:rPr>
        <w:t>miuksia jatkuvaan oppimiseen. J</w:t>
      </w:r>
      <w:r w:rsidRPr="00CF0C0A">
        <w:rPr>
          <w:rFonts w:ascii="Tahoma" w:hAnsi="Tahoma" w:cs="Tahoma"/>
          <w:color w:val="262626"/>
          <w:sz w:val="22"/>
          <w:szCs w:val="22"/>
        </w:rPr>
        <w:t xml:space="preserve">okainen opiskelija kuuluu pienryhmään, jolla on oma </w:t>
      </w:r>
      <w:proofErr w:type="spellStart"/>
      <w:r w:rsidRPr="00CF0C0A">
        <w:rPr>
          <w:rFonts w:ascii="Tahoma" w:hAnsi="Tahoma" w:cs="Tahoma"/>
          <w:color w:val="262626"/>
          <w:sz w:val="22"/>
          <w:szCs w:val="22"/>
        </w:rPr>
        <w:t>opettajatuutori</w:t>
      </w:r>
      <w:proofErr w:type="spellEnd"/>
      <w:r w:rsidRPr="00CF0C0A">
        <w:rPr>
          <w:rFonts w:ascii="Tahoma" w:hAnsi="Tahoma" w:cs="Tahoma"/>
          <w:color w:val="262626"/>
          <w:sz w:val="22"/>
          <w:szCs w:val="22"/>
        </w:rPr>
        <w:t xml:space="preserve"> ja </w:t>
      </w:r>
      <w:proofErr w:type="spellStart"/>
      <w:r w:rsidRPr="00CF0C0A">
        <w:rPr>
          <w:rFonts w:ascii="Tahoma" w:hAnsi="Tahoma" w:cs="Tahoma"/>
          <w:color w:val="262626"/>
          <w:sz w:val="22"/>
          <w:szCs w:val="22"/>
        </w:rPr>
        <w:t>vertaistuutoreina</w:t>
      </w:r>
      <w:proofErr w:type="spellEnd"/>
      <w:r w:rsidRPr="00CF0C0A">
        <w:rPr>
          <w:rFonts w:ascii="Tahoma" w:hAnsi="Tahoma" w:cs="Tahoma"/>
          <w:color w:val="262626"/>
          <w:sz w:val="22"/>
          <w:szCs w:val="22"/>
        </w:rPr>
        <w:t xml:space="preserve"> 1 - 2 vanhempaa opiskelijaa. Ohjausta ja neuvontaa antavat my</w:t>
      </w:r>
      <w:r w:rsidR="001D506C" w:rsidRPr="00CF0C0A">
        <w:rPr>
          <w:rFonts w:ascii="Tahoma" w:hAnsi="Tahoma" w:cs="Tahoma"/>
          <w:color w:val="262626"/>
          <w:sz w:val="22"/>
          <w:szCs w:val="22"/>
        </w:rPr>
        <w:t>ös opinto-ohjaajat</w:t>
      </w:r>
      <w:r w:rsidRPr="00CF0C0A">
        <w:rPr>
          <w:rFonts w:ascii="Tahoma" w:hAnsi="Tahoma" w:cs="Tahoma"/>
          <w:color w:val="262626"/>
          <w:sz w:val="22"/>
          <w:szCs w:val="22"/>
        </w:rPr>
        <w:t>, opettajat, kansainvälisyystoiminnasta vastaavat henkilöt, harjoittelun ohjaaja ja opintojen loppuvaiheessa opinnäytetyön ohjaaja sekä opiskelijapalvelujen henkilökunta.</w:t>
      </w:r>
      <w:r w:rsidR="00CF0C0A" w:rsidRPr="00CF0C0A">
        <w:rPr>
          <w:rFonts w:ascii="Tahoma" w:hAnsi="Tahoma" w:cs="Tahoma"/>
          <w:color w:val="262626"/>
          <w:sz w:val="22"/>
          <w:szCs w:val="22"/>
        </w:rPr>
        <w:t xml:space="preserve"> </w:t>
      </w:r>
    </w:p>
    <w:p w14:paraId="613D9DB3" w14:textId="77777777" w:rsidR="00CF0C0A" w:rsidRPr="001A6ABA" w:rsidRDefault="00CF0C0A" w:rsidP="00F6550E">
      <w:pPr>
        <w:jc w:val="both"/>
        <w:rPr>
          <w:rFonts w:ascii="Tahoma" w:hAnsi="Tahoma" w:cs="Tahoma"/>
          <w:color w:val="262626"/>
        </w:rPr>
      </w:pPr>
    </w:p>
    <w:p w14:paraId="5845A9B2" w14:textId="3AB97EDD"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 xml:space="preserve">Matkailu- ja ravitsemisalalla panostetaan voimakkaasti kansainvälistymiseen, sillä alalla vaaditaan erityisen paljon kansainvälistä osaamista. </w:t>
      </w:r>
      <w:proofErr w:type="spellStart"/>
      <w:r w:rsidRPr="00CF0C0A">
        <w:rPr>
          <w:rFonts w:ascii="Tahoma" w:hAnsi="Tahoma" w:cs="Tahoma"/>
          <w:color w:val="262626"/>
          <w:sz w:val="22"/>
          <w:szCs w:val="22"/>
        </w:rPr>
        <w:t>Kansainvällisen</w:t>
      </w:r>
      <w:proofErr w:type="spellEnd"/>
      <w:r w:rsidRPr="00CF0C0A">
        <w:rPr>
          <w:rFonts w:ascii="Tahoma" w:hAnsi="Tahoma" w:cs="Tahoma"/>
          <w:color w:val="262626"/>
          <w:sz w:val="22"/>
          <w:szCs w:val="22"/>
        </w:rPr>
        <w:t xml:space="preserve"> toiminnan keskeisimpiä muotoja ovat opiskelija- ja harjoittelijavaihdot, opettaja- ja asiantuntijavaihdot, intensiiviopintojaksot Suomessa ja ulkomailla sekä kansainväliset tutkimus- ja kehittämishankkeet. Myös kaksoistutkinnon suorittaminen on mahdollista. </w:t>
      </w:r>
    </w:p>
    <w:p w14:paraId="2E48D253" w14:textId="77777777" w:rsidR="001D506C" w:rsidRPr="00CF0C0A" w:rsidRDefault="001D506C" w:rsidP="00F6550E">
      <w:pPr>
        <w:jc w:val="both"/>
        <w:rPr>
          <w:rFonts w:ascii="Tahoma" w:hAnsi="Tahoma" w:cs="Tahoma"/>
          <w:color w:val="262626"/>
          <w:sz w:val="22"/>
          <w:szCs w:val="22"/>
        </w:rPr>
      </w:pPr>
    </w:p>
    <w:p w14:paraId="2FE86B1D" w14:textId="77777777" w:rsidR="00F6550E" w:rsidRDefault="006152A0" w:rsidP="00F6550E">
      <w:pPr>
        <w:jc w:val="both"/>
        <w:rPr>
          <w:rFonts w:ascii="Tahoma" w:hAnsi="Tahoma" w:cs="Tahoma"/>
          <w:color w:val="262626"/>
          <w:sz w:val="22"/>
          <w:szCs w:val="22"/>
        </w:rPr>
      </w:pPr>
      <w:r w:rsidRPr="00CF0C0A">
        <w:rPr>
          <w:rFonts w:ascii="Tahoma" w:hAnsi="Tahoma" w:cs="Tahoma"/>
          <w:color w:val="262626"/>
          <w:sz w:val="22"/>
          <w:szCs w:val="22"/>
        </w:rPr>
        <w:t xml:space="preserve">Matkailu- ja ravitsemisalalla on laaja kansainvälinen yhteistyöverkosto. Lisäksi teemme yhteistyötä kansainvälisten yritysten kanssa ja toimimme aktiivisesti alojemme kansainvälisten järjestöjen ja organisaatioiden jäsenenä. </w:t>
      </w:r>
      <w:r w:rsidRPr="00EA6655">
        <w:rPr>
          <w:rFonts w:ascii="Tahoma" w:hAnsi="Tahoma" w:cs="Tahoma"/>
          <w:color w:val="262626"/>
          <w:sz w:val="22"/>
          <w:szCs w:val="22"/>
        </w:rPr>
        <w:t xml:space="preserve">Kansainvälisyysosaamista tukee matkailu- ja ravitsemisalan mahdollisuus monipuolisiin kieliopintoihin. </w:t>
      </w:r>
      <w:r w:rsidRPr="00CF0C0A">
        <w:rPr>
          <w:rFonts w:ascii="Tahoma" w:hAnsi="Tahoma" w:cs="Tahoma"/>
          <w:color w:val="262626"/>
          <w:sz w:val="22"/>
          <w:szCs w:val="22"/>
        </w:rPr>
        <w:t>Osa opinnoista toteutetaan monikulttuurisissa opintoryhmissä englannin kielellä</w:t>
      </w:r>
      <w:r w:rsidR="001D506C" w:rsidRPr="00CF0C0A">
        <w:rPr>
          <w:rFonts w:ascii="Tahoma" w:hAnsi="Tahoma" w:cs="Tahoma"/>
          <w:color w:val="262626"/>
          <w:sz w:val="22"/>
          <w:szCs w:val="22"/>
        </w:rPr>
        <w:t xml:space="preserve">. </w:t>
      </w:r>
    </w:p>
    <w:p w14:paraId="3A7B0D91" w14:textId="0569F6C3" w:rsidR="00CF0C0A" w:rsidRPr="001A6ABA" w:rsidRDefault="00CF0C0A" w:rsidP="00F6550E">
      <w:pPr>
        <w:jc w:val="both"/>
        <w:rPr>
          <w:rFonts w:ascii="Tahoma" w:hAnsi="Tahoma" w:cs="Tahoma"/>
          <w:color w:val="262626"/>
        </w:rPr>
      </w:pPr>
    </w:p>
    <w:p w14:paraId="750CD56E" w14:textId="5A85AB1F" w:rsidR="006152A0" w:rsidRPr="00CF0C0A" w:rsidRDefault="006152A0" w:rsidP="00F6550E">
      <w:pPr>
        <w:jc w:val="both"/>
        <w:rPr>
          <w:sz w:val="22"/>
          <w:szCs w:val="22"/>
          <w:highlight w:val="yellow"/>
        </w:rPr>
      </w:pPr>
      <w:r w:rsidRPr="00CF0C0A">
        <w:rPr>
          <w:rFonts w:ascii="Tahoma" w:hAnsi="Tahoma" w:cs="Tahoma"/>
          <w:color w:val="262626"/>
          <w:sz w:val="22"/>
          <w:szCs w:val="22"/>
        </w:rPr>
        <w:t>Arvio</w:t>
      </w:r>
      <w:r w:rsidR="001D506C" w:rsidRPr="00CF0C0A">
        <w:rPr>
          <w:rFonts w:ascii="Tahoma" w:hAnsi="Tahoma" w:cs="Tahoma"/>
          <w:color w:val="262626"/>
          <w:sz w:val="22"/>
          <w:szCs w:val="22"/>
        </w:rPr>
        <w:t>innilla ohjataan ja varmistetaan</w:t>
      </w:r>
      <w:r w:rsidRPr="00CF0C0A">
        <w:rPr>
          <w:rFonts w:ascii="Tahoma" w:hAnsi="Tahoma" w:cs="Tahoma"/>
          <w:color w:val="262626"/>
          <w:sz w:val="22"/>
          <w:szCs w:val="22"/>
        </w:rPr>
        <w:t xml:space="preserve"> opiskelijan osaamistavoitteiden saavuttamista. Arvioinnin kohteena on koko oppimistapahtuma eli opetuksen tavoitteiden mukaisten tietojen ja taitojen saavuttaminen sekä opiskelun ja työelämän edellyttämä asennoituminen ja vastuunottokyky. Opintojaksojen arviointi perustuu opintojaksokohtaisesti laadittuihin arviointikriteereihin, jotka ovat osa opintojakson toteutussuunnitelmaa.</w:t>
      </w:r>
    </w:p>
    <w:p w14:paraId="37C1FB03" w14:textId="77777777" w:rsidR="00873FF1" w:rsidRDefault="00873FF1" w:rsidP="00D31F07">
      <w:pPr>
        <w:rPr>
          <w:highlight w:val="yellow"/>
        </w:rPr>
      </w:pPr>
    </w:p>
    <w:p w14:paraId="1CA79E6E" w14:textId="1DB56256" w:rsidR="00D31F07" w:rsidRDefault="00CF0C0A" w:rsidP="00D31F07">
      <w:pPr>
        <w:rPr>
          <w:highlight w:val="yellow"/>
        </w:rPr>
      </w:pPr>
      <w:r>
        <w:rPr>
          <w:highlight w:val="yellow"/>
        </w:rPr>
        <w:lastRenderedPageBreak/>
        <w:t>O</w:t>
      </w:r>
      <w:r w:rsidR="00D31F07">
        <w:rPr>
          <w:highlight w:val="yellow"/>
        </w:rPr>
        <w:t>PINTOJAKSOTAULUKKO</w:t>
      </w:r>
    </w:p>
    <w:tbl>
      <w:tblPr>
        <w:tblW w:w="11431" w:type="dxa"/>
        <w:tblInd w:w="55" w:type="dxa"/>
        <w:tblCellMar>
          <w:left w:w="70" w:type="dxa"/>
          <w:right w:w="70" w:type="dxa"/>
        </w:tblCellMar>
        <w:tblLook w:val="04A0" w:firstRow="1" w:lastRow="0" w:firstColumn="1" w:lastColumn="0" w:noHBand="0" w:noVBand="1"/>
      </w:tblPr>
      <w:tblGrid>
        <w:gridCol w:w="447"/>
        <w:gridCol w:w="305"/>
        <w:gridCol w:w="368"/>
        <w:gridCol w:w="262"/>
        <w:gridCol w:w="181"/>
        <w:gridCol w:w="140"/>
        <w:gridCol w:w="152"/>
        <w:gridCol w:w="5499"/>
        <w:gridCol w:w="441"/>
        <w:gridCol w:w="315"/>
        <w:gridCol w:w="140"/>
        <w:gridCol w:w="540"/>
        <w:gridCol w:w="426"/>
        <w:gridCol w:w="393"/>
        <w:gridCol w:w="510"/>
        <w:gridCol w:w="435"/>
        <w:gridCol w:w="435"/>
        <w:gridCol w:w="442"/>
      </w:tblGrid>
      <w:tr w:rsidR="001E4FBB" w:rsidRPr="00983C6F" w14:paraId="0B6325C5" w14:textId="77777777" w:rsidTr="00D32798">
        <w:trPr>
          <w:gridAfter w:val="4"/>
          <w:wAfter w:w="1822" w:type="dxa"/>
          <w:trHeight w:val="255"/>
        </w:trPr>
        <w:tc>
          <w:tcPr>
            <w:tcW w:w="7354" w:type="dxa"/>
            <w:gridSpan w:val="8"/>
            <w:tcBorders>
              <w:top w:val="single" w:sz="4" w:space="0" w:color="auto"/>
              <w:left w:val="single" w:sz="4" w:space="0" w:color="auto"/>
              <w:bottom w:val="nil"/>
              <w:right w:val="nil"/>
            </w:tcBorders>
            <w:shd w:val="clear" w:color="000000" w:fill="C0C0C0"/>
            <w:noWrap/>
            <w:vAlign w:val="bottom"/>
            <w:hideMark/>
          </w:tcPr>
          <w:p w14:paraId="7C2E8203" w14:textId="20D836F1"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Matkailu- ja ravitsemisalan ammattikorkeakoulututkinto</w:t>
            </w:r>
            <w:r>
              <w:rPr>
                <w:rFonts w:ascii="Arial" w:eastAsia="Times New Roman" w:hAnsi="Arial" w:cs="Arial"/>
                <w:b/>
                <w:bCs/>
                <w:sz w:val="18"/>
                <w:szCs w:val="18"/>
              </w:rPr>
              <w:t>,</w:t>
            </w:r>
            <w:r w:rsidRPr="00873FF1">
              <w:rPr>
                <w:rFonts w:ascii="Arial" w:eastAsia="Times New Roman" w:hAnsi="Arial" w:cs="Arial"/>
                <w:b/>
                <w:bCs/>
                <w:sz w:val="18"/>
                <w:szCs w:val="18"/>
              </w:rPr>
              <w:t xml:space="preserve"> Restonomi (210 op)</w:t>
            </w:r>
          </w:p>
        </w:tc>
        <w:tc>
          <w:tcPr>
            <w:tcW w:w="756" w:type="dxa"/>
            <w:gridSpan w:val="2"/>
            <w:tcBorders>
              <w:top w:val="single" w:sz="4" w:space="0" w:color="auto"/>
              <w:left w:val="nil"/>
              <w:bottom w:val="nil"/>
              <w:right w:val="nil"/>
            </w:tcBorders>
            <w:shd w:val="clear" w:color="000000" w:fill="C0C0C0"/>
            <w:noWrap/>
            <w:vAlign w:val="bottom"/>
            <w:hideMark/>
          </w:tcPr>
          <w:p w14:paraId="1F3EB62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1499" w:type="dxa"/>
            <w:gridSpan w:val="4"/>
            <w:tcBorders>
              <w:top w:val="single" w:sz="4" w:space="0" w:color="auto"/>
              <w:left w:val="nil"/>
              <w:bottom w:val="nil"/>
              <w:right w:val="single" w:sz="4" w:space="0" w:color="auto"/>
            </w:tcBorders>
            <w:shd w:val="clear" w:color="000000" w:fill="C0C0C0"/>
            <w:noWrap/>
            <w:vAlign w:val="bottom"/>
            <w:hideMark/>
          </w:tcPr>
          <w:p w14:paraId="43DE18BC"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1E4FBB" w:rsidRPr="00983C6F" w14:paraId="62BEDFE9" w14:textId="77777777" w:rsidTr="00D32798">
        <w:trPr>
          <w:gridAfter w:val="4"/>
          <w:wAfter w:w="1822" w:type="dxa"/>
          <w:trHeight w:val="255"/>
        </w:trPr>
        <w:tc>
          <w:tcPr>
            <w:tcW w:w="7354" w:type="dxa"/>
            <w:gridSpan w:val="8"/>
            <w:tcBorders>
              <w:top w:val="single" w:sz="4" w:space="0" w:color="auto"/>
              <w:left w:val="single" w:sz="4" w:space="0" w:color="auto"/>
              <w:bottom w:val="nil"/>
              <w:right w:val="nil"/>
            </w:tcBorders>
            <w:shd w:val="clear" w:color="000000" w:fill="CCFFFF"/>
            <w:noWrap/>
            <w:vAlign w:val="bottom"/>
            <w:hideMark/>
          </w:tcPr>
          <w:p w14:paraId="5C6C7BCB"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xml:space="preserve">Matkailupalvelujen kehittäminen ja </w:t>
            </w:r>
            <w:proofErr w:type="spellStart"/>
            <w:r w:rsidRPr="00983C6F">
              <w:rPr>
                <w:rFonts w:ascii="Arial" w:eastAsia="Times New Roman" w:hAnsi="Arial" w:cs="Arial"/>
                <w:b/>
                <w:bCs/>
                <w:sz w:val="20"/>
                <w:szCs w:val="20"/>
              </w:rPr>
              <w:t>johtaminen-</w:t>
            </w:r>
            <w:proofErr w:type="spellEnd"/>
            <w:r w:rsidRPr="00983C6F">
              <w:rPr>
                <w:rFonts w:ascii="Arial" w:eastAsia="Times New Roman" w:hAnsi="Arial" w:cs="Arial"/>
                <w:b/>
                <w:bCs/>
                <w:sz w:val="20"/>
                <w:szCs w:val="20"/>
              </w:rPr>
              <w:t xml:space="preserve"> suuntautuminen: M14</w:t>
            </w:r>
          </w:p>
        </w:tc>
        <w:tc>
          <w:tcPr>
            <w:tcW w:w="2255" w:type="dxa"/>
            <w:gridSpan w:val="6"/>
            <w:tcBorders>
              <w:top w:val="single" w:sz="4" w:space="0" w:color="auto"/>
              <w:left w:val="nil"/>
              <w:bottom w:val="nil"/>
              <w:right w:val="single" w:sz="4" w:space="0" w:color="auto"/>
            </w:tcBorders>
            <w:shd w:val="clear" w:color="000000" w:fill="CCFFFF"/>
            <w:noWrap/>
            <w:vAlign w:val="bottom"/>
            <w:hideMark/>
          </w:tcPr>
          <w:p w14:paraId="48D5F988" w14:textId="11B47CD7" w:rsidR="001E4FBB" w:rsidRPr="00983C6F" w:rsidRDefault="001E4FBB" w:rsidP="00983C6F">
            <w:pPr>
              <w:rPr>
                <w:rFonts w:ascii="Arial" w:eastAsia="Times New Roman" w:hAnsi="Arial" w:cs="Arial"/>
                <w:b/>
                <w:bCs/>
                <w:sz w:val="20"/>
                <w:szCs w:val="20"/>
              </w:rPr>
            </w:pPr>
            <w:proofErr w:type="spellStart"/>
            <w:r w:rsidRPr="00983C6F">
              <w:rPr>
                <w:rFonts w:ascii="Arial" w:eastAsia="Times New Roman" w:hAnsi="Arial" w:cs="Arial"/>
                <w:b/>
                <w:bCs/>
                <w:sz w:val="20"/>
                <w:szCs w:val="20"/>
              </w:rPr>
              <w:t>Monimuoto</w:t>
            </w:r>
            <w:r>
              <w:rPr>
                <w:rFonts w:ascii="Arial" w:eastAsia="Times New Roman" w:hAnsi="Arial" w:cs="Arial"/>
                <w:b/>
                <w:bCs/>
                <w:sz w:val="20"/>
                <w:szCs w:val="20"/>
              </w:rPr>
              <w:t>koulutus</w:t>
            </w:r>
            <w:proofErr w:type="spellEnd"/>
          </w:p>
        </w:tc>
      </w:tr>
      <w:tr w:rsidR="001E4FBB" w:rsidRPr="00983C6F" w14:paraId="3D72B4AD" w14:textId="77777777" w:rsidTr="00D32798">
        <w:trPr>
          <w:gridAfter w:val="4"/>
          <w:wAfter w:w="1822" w:type="dxa"/>
          <w:trHeight w:val="255"/>
        </w:trPr>
        <w:tc>
          <w:tcPr>
            <w:tcW w:w="7354" w:type="dxa"/>
            <w:gridSpan w:val="8"/>
            <w:tcBorders>
              <w:top w:val="single" w:sz="8" w:space="0" w:color="auto"/>
              <w:left w:val="single" w:sz="4" w:space="0" w:color="auto"/>
              <w:bottom w:val="nil"/>
              <w:right w:val="single" w:sz="8" w:space="0" w:color="000000"/>
            </w:tcBorders>
            <w:shd w:val="clear" w:color="000000" w:fill="C0C0C0"/>
            <w:noWrap/>
            <w:vAlign w:val="bottom"/>
            <w:hideMark/>
          </w:tcPr>
          <w:p w14:paraId="1D10ED99" w14:textId="77777777"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 xml:space="preserve">YHTEISET OPINNOT </w:t>
            </w:r>
          </w:p>
        </w:tc>
        <w:tc>
          <w:tcPr>
            <w:tcW w:w="441" w:type="dxa"/>
            <w:tcBorders>
              <w:top w:val="single" w:sz="8" w:space="0" w:color="auto"/>
              <w:left w:val="nil"/>
              <w:bottom w:val="nil"/>
              <w:right w:val="single" w:sz="8" w:space="0" w:color="auto"/>
            </w:tcBorders>
            <w:shd w:val="clear" w:color="000000" w:fill="C0C0C0"/>
            <w:noWrap/>
            <w:vAlign w:val="bottom"/>
            <w:hideMark/>
          </w:tcPr>
          <w:p w14:paraId="2D77B99C"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1421" w:type="dxa"/>
            <w:gridSpan w:val="4"/>
            <w:tcBorders>
              <w:top w:val="single" w:sz="8" w:space="0" w:color="auto"/>
              <w:left w:val="nil"/>
              <w:bottom w:val="single" w:sz="4" w:space="0" w:color="auto"/>
              <w:right w:val="nil"/>
            </w:tcBorders>
            <w:shd w:val="clear" w:color="000000" w:fill="C0C0C0"/>
            <w:noWrap/>
            <w:vAlign w:val="bottom"/>
            <w:hideMark/>
          </w:tcPr>
          <w:p w14:paraId="651863E5" w14:textId="685DEC45" w:rsidR="001E4FBB" w:rsidRPr="00873FF1" w:rsidRDefault="001E4FBB" w:rsidP="00983C6F">
            <w:pPr>
              <w:jc w:val="center"/>
              <w:rPr>
                <w:rFonts w:ascii="Arial" w:eastAsia="Times New Roman" w:hAnsi="Arial" w:cs="Arial"/>
                <w:b/>
                <w:bCs/>
                <w:sz w:val="18"/>
                <w:szCs w:val="18"/>
              </w:rPr>
            </w:pPr>
            <w:r w:rsidRPr="00873FF1">
              <w:rPr>
                <w:rFonts w:ascii="Arial" w:eastAsia="Times New Roman" w:hAnsi="Arial" w:cs="Arial"/>
                <w:sz w:val="18"/>
                <w:szCs w:val="18"/>
              </w:rPr>
              <w:t>Lukuvuosi</w:t>
            </w:r>
          </w:p>
        </w:tc>
        <w:tc>
          <w:tcPr>
            <w:tcW w:w="393" w:type="dxa"/>
            <w:tcBorders>
              <w:top w:val="single" w:sz="8" w:space="0" w:color="auto"/>
              <w:left w:val="nil"/>
              <w:bottom w:val="single" w:sz="4" w:space="0" w:color="auto"/>
              <w:right w:val="single" w:sz="4" w:space="0" w:color="auto"/>
            </w:tcBorders>
            <w:shd w:val="clear" w:color="000000" w:fill="C0C0C0"/>
            <w:noWrap/>
            <w:vAlign w:val="bottom"/>
          </w:tcPr>
          <w:p w14:paraId="73BD3A4E" w14:textId="4541FC17" w:rsidR="001E4FBB" w:rsidRPr="00873FF1" w:rsidRDefault="001E4FBB" w:rsidP="00983C6F">
            <w:pPr>
              <w:rPr>
                <w:rFonts w:ascii="Arial" w:eastAsia="Times New Roman" w:hAnsi="Arial" w:cs="Arial"/>
                <w:sz w:val="18"/>
                <w:szCs w:val="18"/>
              </w:rPr>
            </w:pPr>
          </w:p>
        </w:tc>
      </w:tr>
      <w:tr w:rsidR="001E4FBB" w:rsidRPr="00983C6F" w14:paraId="2071C9FD" w14:textId="77777777" w:rsidTr="00D32798">
        <w:trPr>
          <w:gridAfter w:val="4"/>
          <w:wAfter w:w="1822" w:type="dxa"/>
          <w:trHeight w:val="270"/>
        </w:trPr>
        <w:tc>
          <w:tcPr>
            <w:tcW w:w="7354" w:type="dxa"/>
            <w:gridSpan w:val="8"/>
            <w:tcBorders>
              <w:top w:val="nil"/>
              <w:left w:val="single" w:sz="4" w:space="0" w:color="auto"/>
              <w:bottom w:val="single" w:sz="8" w:space="0" w:color="auto"/>
              <w:right w:val="single" w:sz="8" w:space="0" w:color="000000"/>
            </w:tcBorders>
            <w:shd w:val="clear" w:color="000000" w:fill="C0C0C0"/>
            <w:noWrap/>
            <w:vAlign w:val="bottom"/>
            <w:hideMark/>
          </w:tcPr>
          <w:p w14:paraId="795FECF0" w14:textId="77777777"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Opintokokonaisuudet</w:t>
            </w:r>
          </w:p>
        </w:tc>
        <w:tc>
          <w:tcPr>
            <w:tcW w:w="441" w:type="dxa"/>
            <w:tcBorders>
              <w:top w:val="nil"/>
              <w:left w:val="nil"/>
              <w:bottom w:val="single" w:sz="4" w:space="0" w:color="auto"/>
              <w:right w:val="single" w:sz="8" w:space="0" w:color="auto"/>
            </w:tcBorders>
            <w:shd w:val="clear" w:color="000000" w:fill="C0C0C0"/>
            <w:noWrap/>
            <w:vAlign w:val="bottom"/>
            <w:hideMark/>
          </w:tcPr>
          <w:p w14:paraId="7011B509"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Op</w:t>
            </w:r>
          </w:p>
        </w:tc>
        <w:tc>
          <w:tcPr>
            <w:tcW w:w="455" w:type="dxa"/>
            <w:gridSpan w:val="2"/>
            <w:tcBorders>
              <w:top w:val="nil"/>
              <w:left w:val="nil"/>
              <w:bottom w:val="single" w:sz="8" w:space="0" w:color="auto"/>
              <w:right w:val="single" w:sz="4" w:space="0" w:color="auto"/>
            </w:tcBorders>
            <w:shd w:val="clear" w:color="000000" w:fill="C0C0C0"/>
            <w:noWrap/>
            <w:vAlign w:val="bottom"/>
            <w:hideMark/>
          </w:tcPr>
          <w:p w14:paraId="725B123A"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1</w:t>
            </w:r>
          </w:p>
        </w:tc>
        <w:tc>
          <w:tcPr>
            <w:tcW w:w="540" w:type="dxa"/>
            <w:tcBorders>
              <w:top w:val="nil"/>
              <w:left w:val="nil"/>
              <w:bottom w:val="single" w:sz="8" w:space="0" w:color="auto"/>
              <w:right w:val="single" w:sz="4" w:space="0" w:color="auto"/>
            </w:tcBorders>
            <w:shd w:val="clear" w:color="000000" w:fill="C0C0C0"/>
            <w:noWrap/>
            <w:vAlign w:val="bottom"/>
            <w:hideMark/>
          </w:tcPr>
          <w:p w14:paraId="2AD733EE"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2</w:t>
            </w:r>
          </w:p>
        </w:tc>
        <w:tc>
          <w:tcPr>
            <w:tcW w:w="426" w:type="dxa"/>
            <w:tcBorders>
              <w:top w:val="nil"/>
              <w:left w:val="nil"/>
              <w:bottom w:val="single" w:sz="8" w:space="0" w:color="auto"/>
              <w:right w:val="single" w:sz="4" w:space="0" w:color="auto"/>
            </w:tcBorders>
            <w:shd w:val="clear" w:color="000000" w:fill="C0C0C0"/>
            <w:noWrap/>
            <w:vAlign w:val="bottom"/>
            <w:hideMark/>
          </w:tcPr>
          <w:p w14:paraId="1CF00ADA"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3</w:t>
            </w:r>
          </w:p>
        </w:tc>
        <w:tc>
          <w:tcPr>
            <w:tcW w:w="393" w:type="dxa"/>
            <w:tcBorders>
              <w:top w:val="nil"/>
              <w:left w:val="nil"/>
              <w:bottom w:val="single" w:sz="8" w:space="0" w:color="auto"/>
              <w:right w:val="single" w:sz="4" w:space="0" w:color="auto"/>
            </w:tcBorders>
            <w:shd w:val="clear" w:color="000000" w:fill="C0C0C0"/>
            <w:noWrap/>
            <w:vAlign w:val="bottom"/>
            <w:hideMark/>
          </w:tcPr>
          <w:p w14:paraId="3FDD1B6C"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4</w:t>
            </w:r>
          </w:p>
        </w:tc>
      </w:tr>
      <w:tr w:rsidR="001E4FBB" w:rsidRPr="00983C6F" w14:paraId="08383051" w14:textId="77777777" w:rsidTr="00D32798">
        <w:trPr>
          <w:gridAfter w:val="4"/>
          <w:wAfter w:w="1822" w:type="dxa"/>
          <w:trHeight w:val="255"/>
        </w:trPr>
        <w:tc>
          <w:tcPr>
            <w:tcW w:w="7354" w:type="dxa"/>
            <w:gridSpan w:val="8"/>
            <w:tcBorders>
              <w:top w:val="nil"/>
              <w:left w:val="single" w:sz="4" w:space="0" w:color="auto"/>
              <w:bottom w:val="nil"/>
              <w:right w:val="single" w:sz="4" w:space="0" w:color="auto"/>
            </w:tcBorders>
            <w:shd w:val="clear" w:color="000000" w:fill="FFCC99"/>
            <w:noWrap/>
            <w:vAlign w:val="bottom"/>
            <w:hideMark/>
          </w:tcPr>
          <w:p w14:paraId="485EBAE3"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xml:space="preserve">Perusopinnot </w:t>
            </w:r>
          </w:p>
        </w:tc>
        <w:tc>
          <w:tcPr>
            <w:tcW w:w="441"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75347758" w14:textId="77777777" w:rsidR="001E4FBB" w:rsidRPr="00983C6F" w:rsidRDefault="001E4FBB" w:rsidP="00983C6F">
            <w:pPr>
              <w:jc w:val="center"/>
              <w:rPr>
                <w:rFonts w:ascii="Arial" w:eastAsia="Times New Roman" w:hAnsi="Arial" w:cs="Arial"/>
                <w:b/>
                <w:bCs/>
                <w:sz w:val="20"/>
                <w:szCs w:val="20"/>
              </w:rPr>
            </w:pPr>
            <w:r w:rsidRPr="00983C6F">
              <w:rPr>
                <w:rFonts w:ascii="Arial" w:eastAsia="Times New Roman" w:hAnsi="Arial" w:cs="Arial"/>
                <w:b/>
                <w:bCs/>
                <w:sz w:val="20"/>
                <w:szCs w:val="20"/>
              </w:rPr>
              <w:t>60</w:t>
            </w:r>
          </w:p>
        </w:tc>
        <w:tc>
          <w:tcPr>
            <w:tcW w:w="455" w:type="dxa"/>
            <w:gridSpan w:val="2"/>
            <w:tcBorders>
              <w:top w:val="nil"/>
              <w:left w:val="single" w:sz="4" w:space="0" w:color="auto"/>
              <w:bottom w:val="nil"/>
              <w:right w:val="nil"/>
            </w:tcBorders>
            <w:shd w:val="clear" w:color="000000" w:fill="FFCC99"/>
            <w:noWrap/>
            <w:vAlign w:val="bottom"/>
          </w:tcPr>
          <w:p w14:paraId="78D365D9" w14:textId="59B2B2A8" w:rsidR="001E4FBB" w:rsidRPr="00983C6F" w:rsidRDefault="001E4FBB" w:rsidP="00983C6F">
            <w:pPr>
              <w:jc w:val="center"/>
              <w:rPr>
                <w:rFonts w:ascii="Arial" w:eastAsia="Times New Roman" w:hAnsi="Arial" w:cs="Arial"/>
                <w:sz w:val="16"/>
                <w:szCs w:val="16"/>
              </w:rPr>
            </w:pPr>
          </w:p>
        </w:tc>
        <w:tc>
          <w:tcPr>
            <w:tcW w:w="540" w:type="dxa"/>
            <w:tcBorders>
              <w:top w:val="nil"/>
              <w:left w:val="nil"/>
              <w:bottom w:val="nil"/>
              <w:right w:val="nil"/>
            </w:tcBorders>
            <w:shd w:val="clear" w:color="000000" w:fill="FFCC99"/>
            <w:noWrap/>
            <w:vAlign w:val="bottom"/>
            <w:hideMark/>
          </w:tcPr>
          <w:p w14:paraId="60F731D6"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nil"/>
              <w:right w:val="nil"/>
            </w:tcBorders>
            <w:shd w:val="clear" w:color="000000" w:fill="FFCC99"/>
            <w:noWrap/>
            <w:vAlign w:val="bottom"/>
            <w:hideMark/>
          </w:tcPr>
          <w:p w14:paraId="063FD04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single" w:sz="8" w:space="0" w:color="auto"/>
              <w:left w:val="nil"/>
              <w:bottom w:val="nil"/>
              <w:right w:val="single" w:sz="4" w:space="0" w:color="auto"/>
            </w:tcBorders>
            <w:shd w:val="clear" w:color="000000" w:fill="FFCC99"/>
            <w:noWrap/>
            <w:vAlign w:val="bottom"/>
            <w:hideMark/>
          </w:tcPr>
          <w:p w14:paraId="592554E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544A45BC" w14:textId="77777777" w:rsidTr="00D32798">
        <w:trPr>
          <w:gridAfter w:val="4"/>
          <w:wAfter w:w="1822" w:type="dxa"/>
          <w:trHeight w:val="255"/>
        </w:trPr>
        <w:tc>
          <w:tcPr>
            <w:tcW w:w="1120" w:type="dxa"/>
            <w:gridSpan w:val="3"/>
            <w:tcBorders>
              <w:top w:val="single" w:sz="4" w:space="0" w:color="auto"/>
              <w:left w:val="single" w:sz="4" w:space="0" w:color="auto"/>
              <w:bottom w:val="nil"/>
              <w:right w:val="nil"/>
            </w:tcBorders>
            <w:shd w:val="clear" w:color="auto" w:fill="auto"/>
            <w:noWrap/>
            <w:vAlign w:val="bottom"/>
            <w:hideMark/>
          </w:tcPr>
          <w:p w14:paraId="303B8FE0"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nil"/>
              <w:right w:val="nil"/>
            </w:tcBorders>
            <w:shd w:val="clear" w:color="auto" w:fill="auto"/>
            <w:noWrap/>
            <w:vAlign w:val="bottom"/>
            <w:hideMark/>
          </w:tcPr>
          <w:p w14:paraId="780B402A" w14:textId="37BCAAE6"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nil"/>
              <w:right w:val="nil"/>
            </w:tcBorders>
            <w:shd w:val="clear" w:color="auto" w:fill="auto"/>
            <w:noWrap/>
            <w:vAlign w:val="bottom"/>
            <w:hideMark/>
          </w:tcPr>
          <w:p w14:paraId="62A98983" w14:textId="77777777" w:rsidR="001E4FBB" w:rsidRPr="00873FF1" w:rsidRDefault="001E4FBB" w:rsidP="00983C6F">
            <w:pPr>
              <w:rPr>
                <w:rFonts w:ascii="Arial" w:eastAsia="Times New Roman" w:hAnsi="Arial" w:cs="Arial"/>
                <w:bCs/>
                <w:sz w:val="18"/>
                <w:szCs w:val="18"/>
              </w:rPr>
            </w:pPr>
            <w:r w:rsidRPr="00873FF1">
              <w:rPr>
                <w:rFonts w:ascii="Arial" w:eastAsia="Times New Roman" w:hAnsi="Arial" w:cs="Arial"/>
                <w:bCs/>
                <w:sz w:val="18"/>
                <w:szCs w:val="18"/>
              </w:rPr>
              <w:t>Orientoituminen opintoihin</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D42FB" w14:textId="77777777" w:rsidR="001E4FBB" w:rsidRPr="00F56F8C" w:rsidRDefault="001E4FBB" w:rsidP="00983C6F">
            <w:pPr>
              <w:jc w:val="center"/>
              <w:rPr>
                <w:rFonts w:ascii="Arial" w:eastAsia="Times New Roman" w:hAnsi="Arial" w:cs="Arial"/>
                <w:sz w:val="18"/>
                <w:szCs w:val="18"/>
              </w:rPr>
            </w:pPr>
            <w:r w:rsidRPr="00F56F8C">
              <w:rPr>
                <w:rFonts w:ascii="Arial" w:eastAsia="Times New Roman" w:hAnsi="Arial" w:cs="Arial"/>
                <w:sz w:val="18"/>
                <w:szCs w:val="18"/>
              </w:rPr>
              <w:t>10</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F493D" w14:textId="77777777" w:rsidR="001E4FBB" w:rsidRPr="00F56F8C" w:rsidRDefault="001E4FBB" w:rsidP="00983C6F">
            <w:pPr>
              <w:jc w:val="center"/>
              <w:rPr>
                <w:rFonts w:ascii="Arial" w:eastAsia="Times New Roman" w:hAnsi="Arial" w:cs="Arial"/>
                <w:sz w:val="18"/>
                <w:szCs w:val="18"/>
              </w:rPr>
            </w:pPr>
            <w:r w:rsidRPr="00F56F8C">
              <w:rPr>
                <w:rFonts w:ascii="Arial" w:eastAsia="Times New Roman" w:hAnsi="Arial" w:cs="Arial"/>
                <w:sz w:val="18"/>
                <w:szCs w:val="18"/>
              </w:rPr>
              <w:t>s</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B396986"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9214A4"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hideMark/>
          </w:tcPr>
          <w:p w14:paraId="232EC50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39D2FB8C" w14:textId="77777777" w:rsidTr="00D32798">
        <w:trPr>
          <w:gridAfter w:val="4"/>
          <w:wAfter w:w="1822" w:type="dxa"/>
          <w:trHeight w:val="255"/>
        </w:trPr>
        <w:tc>
          <w:tcPr>
            <w:tcW w:w="1120" w:type="dxa"/>
            <w:gridSpan w:val="3"/>
            <w:tcBorders>
              <w:top w:val="nil"/>
              <w:left w:val="single" w:sz="4" w:space="0" w:color="auto"/>
              <w:bottom w:val="nil"/>
              <w:right w:val="nil"/>
            </w:tcBorders>
            <w:shd w:val="clear" w:color="auto" w:fill="auto"/>
            <w:noWrap/>
            <w:vAlign w:val="bottom"/>
            <w:hideMark/>
          </w:tcPr>
          <w:p w14:paraId="51AACAF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nil"/>
              <w:left w:val="nil"/>
              <w:bottom w:val="nil"/>
              <w:right w:val="nil"/>
            </w:tcBorders>
            <w:shd w:val="clear" w:color="auto" w:fill="auto"/>
            <w:noWrap/>
            <w:vAlign w:val="bottom"/>
            <w:hideMark/>
          </w:tcPr>
          <w:p w14:paraId="20388646" w14:textId="7A1AE410"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nil"/>
              <w:right w:val="single" w:sz="4" w:space="0" w:color="auto"/>
            </w:tcBorders>
            <w:shd w:val="clear" w:color="auto" w:fill="auto"/>
            <w:noWrap/>
            <w:vAlign w:val="bottom"/>
            <w:hideMark/>
          </w:tcPr>
          <w:p w14:paraId="3383F589"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Henkilökohtainen opiskelusuunnitelma</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54E5"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218C40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B24735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206AB38B"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38769F88"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D4395A9" w14:textId="77777777" w:rsidTr="00D32798">
        <w:trPr>
          <w:gridAfter w:val="4"/>
          <w:wAfter w:w="1822" w:type="dxa"/>
          <w:trHeight w:val="255"/>
        </w:trPr>
        <w:tc>
          <w:tcPr>
            <w:tcW w:w="1120" w:type="dxa"/>
            <w:gridSpan w:val="3"/>
            <w:tcBorders>
              <w:top w:val="nil"/>
              <w:left w:val="single" w:sz="4" w:space="0" w:color="auto"/>
              <w:bottom w:val="nil"/>
              <w:right w:val="nil"/>
            </w:tcBorders>
            <w:shd w:val="clear" w:color="auto" w:fill="auto"/>
            <w:noWrap/>
            <w:vAlign w:val="bottom"/>
            <w:hideMark/>
          </w:tcPr>
          <w:p w14:paraId="1CD74889"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nil"/>
              <w:left w:val="nil"/>
              <w:bottom w:val="nil"/>
              <w:right w:val="nil"/>
            </w:tcBorders>
            <w:shd w:val="clear" w:color="auto" w:fill="auto"/>
            <w:noWrap/>
            <w:vAlign w:val="bottom"/>
            <w:hideMark/>
          </w:tcPr>
          <w:p w14:paraId="0A0672C2" w14:textId="49D3317C"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nil"/>
              <w:right w:val="single" w:sz="4" w:space="0" w:color="auto"/>
            </w:tcBorders>
            <w:shd w:val="clear" w:color="auto" w:fill="auto"/>
            <w:noWrap/>
            <w:vAlign w:val="bottom"/>
            <w:hideMark/>
          </w:tcPr>
          <w:p w14:paraId="346D3ECA"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Ruoka- ja ravintolapalvelujen perusteet</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E9BB4"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1783DCD"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2CE7D384"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54AA33F6"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2098495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F721A73" w14:textId="77777777" w:rsidTr="00D32798">
        <w:trPr>
          <w:gridAfter w:val="4"/>
          <w:wAfter w:w="1822" w:type="dxa"/>
          <w:trHeight w:val="255"/>
        </w:trPr>
        <w:tc>
          <w:tcPr>
            <w:tcW w:w="1120" w:type="dxa"/>
            <w:gridSpan w:val="3"/>
            <w:tcBorders>
              <w:top w:val="nil"/>
              <w:left w:val="single" w:sz="4" w:space="0" w:color="auto"/>
              <w:right w:val="nil"/>
            </w:tcBorders>
            <w:shd w:val="clear" w:color="auto" w:fill="auto"/>
            <w:noWrap/>
            <w:vAlign w:val="bottom"/>
            <w:hideMark/>
          </w:tcPr>
          <w:p w14:paraId="3515B13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nil"/>
              <w:left w:val="nil"/>
              <w:right w:val="nil"/>
            </w:tcBorders>
            <w:shd w:val="clear" w:color="auto" w:fill="auto"/>
            <w:noWrap/>
            <w:vAlign w:val="bottom"/>
            <w:hideMark/>
          </w:tcPr>
          <w:p w14:paraId="1C3C170C" w14:textId="33D16698"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right w:val="single" w:sz="4" w:space="0" w:color="auto"/>
            </w:tcBorders>
            <w:shd w:val="clear" w:color="auto" w:fill="auto"/>
            <w:noWrap/>
            <w:vAlign w:val="bottom"/>
            <w:hideMark/>
          </w:tcPr>
          <w:p w14:paraId="484CE433"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Hygieniaosaamistodistus ja tuoteturvallisuus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6540"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3C8113B"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D49DB20"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25683A89"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2A9A606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276DF2E8" w14:textId="77777777" w:rsidTr="00D32798">
        <w:trPr>
          <w:gridAfter w:val="4"/>
          <w:wAfter w:w="1822" w:type="dxa"/>
          <w:trHeight w:val="255"/>
        </w:trPr>
        <w:tc>
          <w:tcPr>
            <w:tcW w:w="1120" w:type="dxa"/>
            <w:gridSpan w:val="3"/>
            <w:tcBorders>
              <w:top w:val="nil"/>
              <w:left w:val="single" w:sz="4" w:space="0" w:color="auto"/>
              <w:bottom w:val="single" w:sz="4" w:space="0" w:color="auto"/>
              <w:right w:val="nil"/>
            </w:tcBorders>
            <w:shd w:val="clear" w:color="auto" w:fill="auto"/>
            <w:noWrap/>
            <w:vAlign w:val="bottom"/>
            <w:hideMark/>
          </w:tcPr>
          <w:p w14:paraId="3C6BF17A"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nil"/>
              <w:left w:val="nil"/>
              <w:bottom w:val="single" w:sz="4" w:space="0" w:color="auto"/>
              <w:right w:val="nil"/>
            </w:tcBorders>
            <w:shd w:val="clear" w:color="auto" w:fill="auto"/>
            <w:noWrap/>
            <w:vAlign w:val="bottom"/>
            <w:hideMark/>
          </w:tcPr>
          <w:p w14:paraId="141B9CA8" w14:textId="36D5EC57"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single" w:sz="4" w:space="0" w:color="auto"/>
              <w:right w:val="single" w:sz="4" w:space="0" w:color="auto"/>
            </w:tcBorders>
            <w:shd w:val="clear" w:color="auto" w:fill="auto"/>
            <w:noWrap/>
            <w:vAlign w:val="bottom"/>
            <w:hideMark/>
          </w:tcPr>
          <w:p w14:paraId="02558984"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Alkoholianniskelun osaamistodistus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2E1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7B94D5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AD81909"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F45247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A93E967"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1FA8DF86"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582384B"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FB63A8F" w14:textId="3E2FD8A5"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center"/>
            <w:hideMark/>
          </w:tcPr>
          <w:p w14:paraId="3CF16B52" w14:textId="31F94AB5" w:rsidR="001E4FBB" w:rsidRPr="00873FF1" w:rsidRDefault="001E4FBB" w:rsidP="00FE6203">
            <w:pPr>
              <w:rPr>
                <w:rFonts w:ascii="Arial" w:eastAsia="Times New Roman" w:hAnsi="Arial" w:cs="Arial"/>
                <w:bCs/>
                <w:sz w:val="18"/>
                <w:szCs w:val="18"/>
              </w:rPr>
            </w:pPr>
            <w:proofErr w:type="spellStart"/>
            <w:r w:rsidRPr="00873FF1">
              <w:rPr>
                <w:rFonts w:ascii="Arial" w:eastAsia="Times New Roman" w:hAnsi="Arial" w:cs="Arial"/>
                <w:bCs/>
                <w:sz w:val="18"/>
                <w:szCs w:val="18"/>
              </w:rPr>
              <w:t>Välkommen</w:t>
            </w:r>
            <w:proofErr w:type="spellEnd"/>
            <w:r w:rsidRPr="00873FF1">
              <w:rPr>
                <w:rFonts w:ascii="Arial" w:eastAsia="Times New Roman" w:hAnsi="Arial" w:cs="Arial"/>
                <w:bCs/>
                <w:sz w:val="18"/>
                <w:szCs w:val="18"/>
              </w:rPr>
              <w:t xml:space="preserve">! Svenska för </w:t>
            </w:r>
            <w:proofErr w:type="spellStart"/>
            <w:r w:rsidRPr="00873FF1">
              <w:rPr>
                <w:rFonts w:ascii="Arial" w:eastAsia="Times New Roman" w:hAnsi="Arial" w:cs="Arial"/>
                <w:bCs/>
                <w:sz w:val="18"/>
                <w:szCs w:val="18"/>
              </w:rPr>
              <w:t>turism</w:t>
            </w:r>
            <w:proofErr w:type="spellEnd"/>
            <w:r w:rsidRPr="00873FF1">
              <w:rPr>
                <w:rFonts w:ascii="Arial" w:eastAsia="Times New Roman" w:hAnsi="Arial" w:cs="Arial"/>
                <w:bCs/>
                <w:sz w:val="18"/>
                <w:szCs w:val="18"/>
              </w:rPr>
              <w:t xml:space="preserve"> - </w:t>
            </w:r>
            <w:proofErr w:type="spellStart"/>
            <w:r w:rsidRPr="00873FF1">
              <w:rPr>
                <w:rFonts w:ascii="Arial" w:eastAsia="Times New Roman" w:hAnsi="Arial" w:cs="Arial"/>
                <w:bCs/>
                <w:sz w:val="18"/>
                <w:szCs w:val="18"/>
              </w:rPr>
              <w:t>och</w:t>
            </w:r>
            <w:proofErr w:type="spellEnd"/>
            <w:r w:rsidRPr="00873FF1">
              <w:rPr>
                <w:rFonts w:ascii="Arial" w:eastAsia="Times New Roman" w:hAnsi="Arial" w:cs="Arial"/>
                <w:bCs/>
                <w:sz w:val="18"/>
                <w:szCs w:val="18"/>
              </w:rPr>
              <w:t xml:space="preserve"> </w:t>
            </w:r>
            <w:proofErr w:type="spellStart"/>
            <w:r w:rsidRPr="00873FF1">
              <w:rPr>
                <w:rFonts w:ascii="Arial" w:eastAsia="Times New Roman" w:hAnsi="Arial" w:cs="Arial"/>
                <w:bCs/>
                <w:sz w:val="18"/>
                <w:szCs w:val="18"/>
              </w:rPr>
              <w:t>kosthållsbranschen</w:t>
            </w:r>
            <w:proofErr w:type="spellEnd"/>
            <w:r w:rsidRPr="00873FF1">
              <w:rPr>
                <w:rFonts w:ascii="Arial" w:eastAsia="Times New Roman" w:hAnsi="Arial" w:cs="Arial"/>
                <w:bCs/>
                <w:sz w:val="18"/>
                <w:szCs w:val="18"/>
              </w:rPr>
              <w: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4AF0DDF"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AB3D8C4"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008F85E3"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D100F29"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0C226C7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68D7E3C7"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0763B9"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F899B34" w14:textId="0F2DE4F3"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single" w:sz="4" w:space="0" w:color="auto"/>
            </w:tcBorders>
            <w:shd w:val="clear" w:color="auto" w:fill="auto"/>
            <w:noWrap/>
            <w:vAlign w:val="center"/>
            <w:hideMark/>
          </w:tcPr>
          <w:p w14:paraId="6D14026A" w14:textId="77777777" w:rsidR="001E4FBB" w:rsidRPr="00873FF1" w:rsidRDefault="001E4FBB" w:rsidP="00983C6F">
            <w:pPr>
              <w:rPr>
                <w:rFonts w:ascii="Arial" w:eastAsia="Times New Roman" w:hAnsi="Arial" w:cs="Arial"/>
                <w:bCs/>
                <w:sz w:val="18"/>
                <w:szCs w:val="18"/>
              </w:rPr>
            </w:pPr>
            <w:r w:rsidRPr="00873FF1">
              <w:rPr>
                <w:rFonts w:ascii="Arial" w:eastAsia="Times New Roman" w:hAnsi="Arial" w:cs="Arial"/>
                <w:bCs/>
                <w:sz w:val="18"/>
                <w:szCs w:val="18"/>
              </w:rPr>
              <w:t>Matkailupalvelujen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33AD8542"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2DE0C4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3B897DF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4B36BB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23726CB"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C143037"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0F2E37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10C419E" w14:textId="57450457"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6E3DFC86"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Yritystoiminta ja kansantalous</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B0D8E60"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21BCFB8"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6FFC8D53"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46C68DEE"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A3FC92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9521732"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B150CE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19C5727" w14:textId="0BE55AC4"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25C84238"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Markkinointi ja asiakaspalvelu</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EA12A06"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57D5ED30"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44F92F71"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69DD632"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02F1555"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AA2B5E5"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90E567" w14:textId="78BAC576" w:rsidR="001E4FBB" w:rsidRPr="00983C6F" w:rsidRDefault="001E4FBB" w:rsidP="00983C6F">
            <w:pPr>
              <w:rPr>
                <w:rFonts w:ascii="Arial" w:eastAsia="Times New Roman" w:hAnsi="Arial" w:cs="Arial"/>
                <w:b/>
                <w:bCs/>
                <w:sz w:val="20"/>
                <w:szCs w:val="20"/>
              </w:rPr>
            </w:pP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CBD64C1" w14:textId="6EEBB368"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78CF0CC3"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Tietotekniset taidot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A298E13"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73C44B1"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0E2439A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EC599F6"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DB02C5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ABC7BA2"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9DE362C"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CD10EEC" w14:textId="57421E86"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2B3664E1"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Taloushallinnon ja verotuksen perusteet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0C8C9DA"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1F4A04B"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70B60687"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2256C78"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0BF01F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3B33DC06"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BDFFA8D"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A9BC113" w14:textId="77777777"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single" w:sz="4" w:space="0" w:color="auto"/>
            </w:tcBorders>
            <w:shd w:val="clear" w:color="auto" w:fill="auto"/>
            <w:noWrap/>
            <w:vAlign w:val="bottom"/>
            <w:hideMark/>
          </w:tcPr>
          <w:p w14:paraId="544AC52D" w14:textId="7EB88577" w:rsidR="001E4FBB" w:rsidRPr="00873FF1" w:rsidRDefault="001E4FBB" w:rsidP="00983C6F">
            <w:pPr>
              <w:rPr>
                <w:rFonts w:ascii="Arial" w:eastAsia="Times New Roman" w:hAnsi="Arial" w:cs="Arial"/>
                <w:color w:val="538DD5"/>
                <w:sz w:val="18"/>
                <w:szCs w:val="18"/>
                <w:lang w:val="en-US"/>
              </w:rPr>
            </w:pPr>
            <w:r w:rsidRPr="00873FF1">
              <w:rPr>
                <w:rFonts w:ascii="Arial" w:eastAsia="Times New Roman" w:hAnsi="Arial" w:cs="Arial"/>
                <w:bCs/>
                <w:color w:val="000000"/>
                <w:sz w:val="18"/>
                <w:szCs w:val="18"/>
              </w:rPr>
              <w:t>Johdon laskentatoimen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537B2FEE" w14:textId="4D8BC20E" w:rsidR="001E4FBB" w:rsidRPr="00873FF1" w:rsidRDefault="001E4FBB" w:rsidP="00F56F8C">
            <w:pPr>
              <w:jc w:val="center"/>
              <w:rPr>
                <w:rFonts w:ascii="Arial" w:eastAsia="Times New Roman" w:hAnsi="Arial" w:cs="Arial"/>
                <w:sz w:val="18"/>
                <w:szCs w:val="18"/>
                <w:lang w:val="en-US"/>
              </w:rPr>
            </w:pPr>
            <w:r w:rsidRPr="00873FF1">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7EA9C79" w14:textId="45C18A48" w:rsidR="001E4FBB" w:rsidRPr="00873FF1" w:rsidRDefault="001E4FBB" w:rsidP="00F56F8C">
            <w:pPr>
              <w:jc w:val="center"/>
              <w:rPr>
                <w:rFonts w:ascii="Arial" w:eastAsia="Times New Roman" w:hAnsi="Arial" w:cs="Arial"/>
                <w:sz w:val="18"/>
                <w:szCs w:val="18"/>
                <w:lang w:val="en-US"/>
              </w:rPr>
            </w:pPr>
            <w:r w:rsidRPr="00873FF1">
              <w:rPr>
                <w:rFonts w:ascii="Arial" w:eastAsia="Times New Roman" w:hAnsi="Arial" w:cs="Arial"/>
                <w:sz w:val="18"/>
                <w:szCs w:val="18"/>
                <w:lang w:val="en-US"/>
              </w:rPr>
              <w:t>k</w:t>
            </w:r>
          </w:p>
        </w:tc>
        <w:tc>
          <w:tcPr>
            <w:tcW w:w="540" w:type="dxa"/>
            <w:tcBorders>
              <w:top w:val="nil"/>
              <w:left w:val="nil"/>
              <w:bottom w:val="single" w:sz="4" w:space="0" w:color="auto"/>
              <w:right w:val="single" w:sz="4" w:space="0" w:color="auto"/>
            </w:tcBorders>
            <w:shd w:val="clear" w:color="auto" w:fill="auto"/>
            <w:noWrap/>
            <w:vAlign w:val="bottom"/>
            <w:hideMark/>
          </w:tcPr>
          <w:p w14:paraId="3E818DB9" w14:textId="77777777" w:rsidR="001E4FBB" w:rsidRPr="00873FF1" w:rsidRDefault="001E4FBB" w:rsidP="00983C6F">
            <w:pPr>
              <w:rPr>
                <w:rFonts w:ascii="Arial" w:eastAsia="Times New Roman" w:hAnsi="Arial" w:cs="Arial"/>
                <w:sz w:val="18"/>
                <w:szCs w:val="18"/>
                <w:lang w:val="en-US"/>
              </w:rPr>
            </w:pPr>
            <w:r w:rsidRPr="00873FF1">
              <w:rPr>
                <w:rFonts w:ascii="Arial" w:eastAsia="Times New Roman" w:hAnsi="Arial" w:cs="Arial"/>
                <w:sz w:val="18"/>
                <w:szCs w:val="18"/>
                <w:lang w:val="en-US"/>
              </w:rPr>
              <w:t> </w:t>
            </w:r>
          </w:p>
        </w:tc>
        <w:tc>
          <w:tcPr>
            <w:tcW w:w="426" w:type="dxa"/>
            <w:tcBorders>
              <w:top w:val="nil"/>
              <w:left w:val="nil"/>
              <w:bottom w:val="single" w:sz="4" w:space="0" w:color="auto"/>
              <w:right w:val="single" w:sz="4" w:space="0" w:color="auto"/>
            </w:tcBorders>
            <w:shd w:val="clear" w:color="auto" w:fill="auto"/>
            <w:noWrap/>
            <w:vAlign w:val="bottom"/>
            <w:hideMark/>
          </w:tcPr>
          <w:p w14:paraId="0B26BBCA" w14:textId="77777777" w:rsidR="001E4FBB" w:rsidRPr="00983C6F" w:rsidRDefault="001E4FBB" w:rsidP="00983C6F">
            <w:pPr>
              <w:jc w:val="center"/>
              <w:rPr>
                <w:rFonts w:ascii="Arial" w:eastAsia="Times New Roman" w:hAnsi="Arial" w:cs="Arial"/>
                <w:sz w:val="20"/>
                <w:szCs w:val="20"/>
                <w:lang w:val="en-US"/>
              </w:rPr>
            </w:pPr>
            <w:r w:rsidRPr="00983C6F">
              <w:rPr>
                <w:rFonts w:ascii="Arial" w:eastAsia="Times New Roman" w:hAnsi="Arial" w:cs="Arial"/>
                <w:sz w:val="20"/>
                <w:szCs w:val="20"/>
                <w:lang w:val="en-US"/>
              </w:rPr>
              <w:t> </w:t>
            </w:r>
          </w:p>
        </w:tc>
        <w:tc>
          <w:tcPr>
            <w:tcW w:w="393" w:type="dxa"/>
            <w:tcBorders>
              <w:top w:val="nil"/>
              <w:left w:val="nil"/>
              <w:bottom w:val="single" w:sz="4" w:space="0" w:color="auto"/>
              <w:right w:val="single" w:sz="4" w:space="0" w:color="auto"/>
            </w:tcBorders>
            <w:shd w:val="clear" w:color="auto" w:fill="auto"/>
            <w:noWrap/>
            <w:vAlign w:val="bottom"/>
            <w:hideMark/>
          </w:tcPr>
          <w:p w14:paraId="67FEF618" w14:textId="77777777" w:rsidR="001E4FBB" w:rsidRPr="00983C6F" w:rsidRDefault="001E4FBB" w:rsidP="00983C6F">
            <w:pPr>
              <w:rPr>
                <w:rFonts w:ascii="Arial" w:eastAsia="Times New Roman" w:hAnsi="Arial" w:cs="Arial"/>
                <w:sz w:val="20"/>
                <w:szCs w:val="20"/>
                <w:lang w:val="en-US"/>
              </w:rPr>
            </w:pPr>
            <w:r w:rsidRPr="00983C6F">
              <w:rPr>
                <w:rFonts w:ascii="Arial" w:eastAsia="Times New Roman" w:hAnsi="Arial" w:cs="Arial"/>
                <w:sz w:val="20"/>
                <w:szCs w:val="20"/>
                <w:lang w:val="en-US"/>
              </w:rPr>
              <w:t> </w:t>
            </w:r>
          </w:p>
        </w:tc>
      </w:tr>
      <w:tr w:rsidR="00AB3685" w:rsidRPr="00983C6F" w14:paraId="0105271D"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F8C9BD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043296C" w14:textId="515C9728"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0B98F56B" w14:textId="4675BF53"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Työelämän viestintä</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60BD3E7"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ECD0A1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6B086DD7"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3D6AC35F"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3D5ED80"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645E14B1"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DBA2E5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A8FCEC4"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5499" w:type="dxa"/>
            <w:tcBorders>
              <w:top w:val="single" w:sz="4" w:space="0" w:color="auto"/>
              <w:left w:val="nil"/>
              <w:bottom w:val="single" w:sz="4" w:space="0" w:color="auto"/>
              <w:right w:val="single" w:sz="4" w:space="0" w:color="auto"/>
            </w:tcBorders>
            <w:shd w:val="clear" w:color="auto" w:fill="auto"/>
            <w:noWrap/>
            <w:vAlign w:val="bottom"/>
            <w:hideMark/>
          </w:tcPr>
          <w:p w14:paraId="69FC0560" w14:textId="065A3C9F" w:rsidR="001E4FBB" w:rsidRPr="00873FF1" w:rsidRDefault="001E4FBB" w:rsidP="00983C6F">
            <w:pPr>
              <w:rPr>
                <w:rFonts w:ascii="Arial" w:eastAsia="Times New Roman" w:hAnsi="Arial" w:cs="Arial"/>
                <w:color w:val="538DD5"/>
                <w:sz w:val="18"/>
                <w:szCs w:val="18"/>
              </w:rPr>
            </w:pPr>
            <w:r w:rsidRPr="00873FF1">
              <w:rPr>
                <w:rFonts w:ascii="Arial" w:eastAsia="Times New Roman" w:hAnsi="Arial" w:cs="Arial"/>
                <w:bCs/>
                <w:sz w:val="18"/>
                <w:szCs w:val="18"/>
              </w:rPr>
              <w:t>Majoituspalvelujen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04671B5B" w14:textId="4ED45DBA"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2911F9E" w14:textId="1602D9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1476B4A9"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8FD7D15"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FB4564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2494F975"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84CA7AA"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tcPr>
          <w:p w14:paraId="7FC8E4AB" w14:textId="006F769E"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center"/>
          </w:tcPr>
          <w:p w14:paraId="58F97200" w14:textId="6BC55006" w:rsidR="001E4FBB" w:rsidRPr="00873FF1" w:rsidRDefault="001E4FBB" w:rsidP="00983C6F">
            <w:pPr>
              <w:rPr>
                <w:rFonts w:ascii="Arial" w:eastAsia="Times New Roman" w:hAnsi="Arial" w:cs="Arial"/>
                <w:bCs/>
                <w:color w:val="000000"/>
                <w:sz w:val="18"/>
                <w:szCs w:val="18"/>
                <w:lang w:val="en-US"/>
              </w:rPr>
            </w:pPr>
            <w:r w:rsidRPr="00873FF1">
              <w:rPr>
                <w:rFonts w:ascii="Arial" w:eastAsia="Times New Roman" w:hAnsi="Arial" w:cs="Arial"/>
                <w:bCs/>
                <w:color w:val="000000"/>
                <w:sz w:val="18"/>
                <w:szCs w:val="18"/>
                <w:lang w:val="en-US"/>
              </w:rPr>
              <w:t>Welcome! English for the Tourism and Hospitality Industry</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49749D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F8566E"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5418A2E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502F9718"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CC45F9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1E4FBB" w:rsidRPr="00D83B6F" w14:paraId="6A0FC10A" w14:textId="77777777" w:rsidTr="00D32798">
        <w:trPr>
          <w:gridAfter w:val="4"/>
          <w:wAfter w:w="1822" w:type="dxa"/>
          <w:trHeight w:val="270"/>
        </w:trPr>
        <w:tc>
          <w:tcPr>
            <w:tcW w:w="7354" w:type="dxa"/>
            <w:gridSpan w:val="8"/>
            <w:tcBorders>
              <w:top w:val="single" w:sz="8" w:space="0" w:color="auto"/>
              <w:left w:val="single" w:sz="4" w:space="0" w:color="auto"/>
              <w:bottom w:val="single" w:sz="4" w:space="0" w:color="auto"/>
              <w:right w:val="single" w:sz="8" w:space="0" w:color="000000"/>
            </w:tcBorders>
            <w:shd w:val="clear" w:color="000000" w:fill="FABF8F"/>
            <w:noWrap/>
            <w:vAlign w:val="bottom"/>
            <w:hideMark/>
          </w:tcPr>
          <w:p w14:paraId="6180F386" w14:textId="1F353826" w:rsidR="001E4FBB" w:rsidRPr="00621A2A" w:rsidRDefault="001E4FBB" w:rsidP="00D83B6F">
            <w:pPr>
              <w:rPr>
                <w:rFonts w:ascii="Arial" w:eastAsia="Times New Roman" w:hAnsi="Arial" w:cs="Arial"/>
                <w:b/>
                <w:bCs/>
                <w:sz w:val="18"/>
                <w:szCs w:val="18"/>
              </w:rPr>
            </w:pPr>
            <w:r w:rsidRPr="00621A2A">
              <w:rPr>
                <w:rFonts w:ascii="Arial" w:eastAsia="Times New Roman" w:hAnsi="Arial" w:cs="Arial"/>
                <w:b/>
                <w:bCs/>
                <w:sz w:val="18"/>
                <w:szCs w:val="18"/>
              </w:rPr>
              <w:t>Ammattiopinnot</w:t>
            </w:r>
          </w:p>
        </w:tc>
        <w:tc>
          <w:tcPr>
            <w:tcW w:w="441" w:type="dxa"/>
            <w:tcBorders>
              <w:top w:val="single" w:sz="8" w:space="0" w:color="auto"/>
              <w:left w:val="nil"/>
              <w:bottom w:val="single" w:sz="8" w:space="0" w:color="auto"/>
              <w:right w:val="single" w:sz="8" w:space="0" w:color="auto"/>
            </w:tcBorders>
            <w:shd w:val="clear" w:color="000000" w:fill="FABF8F"/>
            <w:noWrap/>
            <w:vAlign w:val="bottom"/>
            <w:hideMark/>
          </w:tcPr>
          <w:p w14:paraId="2B0B3C1D" w14:textId="77777777" w:rsidR="001E4FBB" w:rsidRPr="00621A2A" w:rsidRDefault="001E4FBB" w:rsidP="00D83B6F">
            <w:pPr>
              <w:jc w:val="center"/>
              <w:rPr>
                <w:rFonts w:ascii="Arial" w:eastAsia="Times New Roman" w:hAnsi="Arial" w:cs="Arial"/>
                <w:b/>
                <w:bCs/>
                <w:sz w:val="18"/>
                <w:szCs w:val="18"/>
              </w:rPr>
            </w:pPr>
            <w:r w:rsidRPr="00621A2A">
              <w:rPr>
                <w:rFonts w:ascii="Arial" w:eastAsia="Times New Roman" w:hAnsi="Arial" w:cs="Arial"/>
                <w:b/>
                <w:bCs/>
                <w:sz w:val="18"/>
                <w:szCs w:val="18"/>
              </w:rPr>
              <w:t>75</w:t>
            </w:r>
          </w:p>
        </w:tc>
        <w:tc>
          <w:tcPr>
            <w:tcW w:w="455" w:type="dxa"/>
            <w:gridSpan w:val="2"/>
            <w:tcBorders>
              <w:top w:val="single" w:sz="4" w:space="0" w:color="auto"/>
              <w:left w:val="nil"/>
              <w:bottom w:val="single" w:sz="4" w:space="0" w:color="auto"/>
              <w:right w:val="single" w:sz="4" w:space="0" w:color="auto"/>
            </w:tcBorders>
            <w:shd w:val="clear" w:color="000000" w:fill="FCD5B4"/>
            <w:noWrap/>
            <w:vAlign w:val="bottom"/>
          </w:tcPr>
          <w:p w14:paraId="690DF59B" w14:textId="6FBBB80B" w:rsidR="001E4FBB" w:rsidRPr="00621A2A" w:rsidRDefault="001E4FBB" w:rsidP="00D83B6F">
            <w:pPr>
              <w:jc w:val="center"/>
              <w:rPr>
                <w:rFonts w:ascii="Arial" w:eastAsia="Times New Roman" w:hAnsi="Arial" w:cs="Arial"/>
                <w:sz w:val="18"/>
                <w:szCs w:val="18"/>
              </w:rPr>
            </w:pPr>
          </w:p>
        </w:tc>
        <w:tc>
          <w:tcPr>
            <w:tcW w:w="1359" w:type="dxa"/>
            <w:gridSpan w:val="3"/>
            <w:tcBorders>
              <w:top w:val="single" w:sz="4" w:space="0" w:color="auto"/>
              <w:left w:val="single" w:sz="4" w:space="0" w:color="auto"/>
              <w:bottom w:val="single" w:sz="4" w:space="0" w:color="auto"/>
              <w:right w:val="single" w:sz="4" w:space="0" w:color="auto"/>
            </w:tcBorders>
            <w:shd w:val="clear" w:color="000000" w:fill="FCD5B4"/>
            <w:noWrap/>
            <w:vAlign w:val="bottom"/>
          </w:tcPr>
          <w:p w14:paraId="579429AD" w14:textId="63DD20EA" w:rsidR="001E4FBB" w:rsidRPr="00621A2A" w:rsidRDefault="001E4FBB" w:rsidP="00D83B6F">
            <w:pPr>
              <w:rPr>
                <w:rFonts w:ascii="Arial" w:eastAsia="Times New Roman" w:hAnsi="Arial" w:cs="Arial"/>
                <w:sz w:val="18"/>
                <w:szCs w:val="18"/>
              </w:rPr>
            </w:pPr>
          </w:p>
        </w:tc>
      </w:tr>
      <w:tr w:rsidR="001E4FBB" w:rsidRPr="00D83B6F" w14:paraId="0C813C5D" w14:textId="62665B4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5E901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1CCA7CCE" w14:textId="3A29D4A7"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hideMark/>
          </w:tcPr>
          <w:p w14:paraId="1F229D7D" w14:textId="66C0687A"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Ravitsemispalvelujen tuotetietous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9629"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D5CE4" w14:textId="35EA6B00" w:rsidR="001E4FBB" w:rsidRPr="00F56F8C" w:rsidRDefault="001E4FBB" w:rsidP="00F56F8C">
            <w:pPr>
              <w:jc w:val="center"/>
              <w:rPr>
                <w:rFonts w:ascii="Arial" w:eastAsia="Times New Roman"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53160EF"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2607CF4" w14:textId="7D17BE3B" w:rsidR="001E4FBB" w:rsidRPr="00F56F8C" w:rsidRDefault="001E4FBB" w:rsidP="00F56F8C">
            <w:pPr>
              <w:jc w:val="center"/>
              <w:rPr>
                <w:rFonts w:ascii="Arial" w:eastAsia="Times New Roman" w:hAnsi="Arial" w:cs="Arial"/>
                <w:sz w:val="18"/>
                <w:szCs w:val="18"/>
              </w:rPr>
            </w:pPr>
          </w:p>
        </w:tc>
        <w:tc>
          <w:tcPr>
            <w:tcW w:w="393" w:type="dxa"/>
            <w:tcBorders>
              <w:bottom w:val="single" w:sz="4" w:space="0" w:color="auto"/>
              <w:right w:val="single" w:sz="4" w:space="0" w:color="auto"/>
            </w:tcBorders>
            <w:vAlign w:val="bottom"/>
          </w:tcPr>
          <w:p w14:paraId="0BC80803" w14:textId="13E8196F"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3E1F2F7E" w14:textId="4A246F9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4B69C4"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4E2534D5" w14:textId="4DCC146D"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hideMark/>
          </w:tcPr>
          <w:p w14:paraId="0468A4CD" w14:textId="7E74F5D8"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 xml:space="preserve">Kustannuslaskenta </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D8702A5"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F7D5A4A" w14:textId="12E9D878"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06FDCDB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tcPr>
          <w:p w14:paraId="51CA5AB8" w14:textId="302230D0"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2DA03DD" w14:textId="62B5274F"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3CF0BC38" w14:textId="325E86A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6DCCBD"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085451F2" w14:textId="76E7D364"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25D857E1" w14:textId="68086464" w:rsidR="001E4FBB" w:rsidRPr="00621A2A" w:rsidRDefault="001E4FBB" w:rsidP="00D83B6F">
            <w:pPr>
              <w:rPr>
                <w:rFonts w:ascii="Arial" w:eastAsia="Times New Roman" w:hAnsi="Arial" w:cs="Arial"/>
                <w:color w:val="4F81BD"/>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Projektihallintataidot</w:t>
            </w:r>
          </w:p>
        </w:tc>
        <w:tc>
          <w:tcPr>
            <w:tcW w:w="441" w:type="dxa"/>
            <w:tcBorders>
              <w:top w:val="nil"/>
              <w:left w:val="nil"/>
              <w:bottom w:val="single" w:sz="4" w:space="0" w:color="auto"/>
              <w:right w:val="single" w:sz="4" w:space="0" w:color="auto"/>
            </w:tcBorders>
            <w:shd w:val="clear" w:color="auto" w:fill="auto"/>
            <w:noWrap/>
            <w:vAlign w:val="bottom"/>
            <w:hideMark/>
          </w:tcPr>
          <w:p w14:paraId="77B01798" w14:textId="57AD49CB"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9861FA6" w14:textId="2DF4C950"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6978FFB0" w14:textId="22DBD05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61F601B7" w14:textId="65D55281"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F60B28C" w14:textId="4200C0C1"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750F2D81" w14:textId="2125606E"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A717773"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6E005F13" w14:textId="2337AE1F"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1F4C561D" w14:textId="25003303" w:rsidR="001E4FBB" w:rsidRPr="00621A2A" w:rsidRDefault="001E4FBB" w:rsidP="00D83B6F">
            <w:pPr>
              <w:rPr>
                <w:rFonts w:ascii="Tahoma" w:eastAsia="Times New Roman" w:hAnsi="Tahoma" w:cs="Tahoma"/>
                <w:bCs/>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Strateginen ajattelu</w:t>
            </w:r>
          </w:p>
        </w:tc>
        <w:tc>
          <w:tcPr>
            <w:tcW w:w="441" w:type="dxa"/>
            <w:tcBorders>
              <w:top w:val="nil"/>
              <w:left w:val="nil"/>
              <w:bottom w:val="single" w:sz="4" w:space="0" w:color="auto"/>
              <w:right w:val="single" w:sz="4" w:space="0" w:color="auto"/>
            </w:tcBorders>
            <w:shd w:val="clear" w:color="auto" w:fill="auto"/>
            <w:noWrap/>
            <w:vAlign w:val="bottom"/>
            <w:hideMark/>
          </w:tcPr>
          <w:p w14:paraId="4E9053E7"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1EF95B2" w14:textId="43CB0D15"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2F4E79C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70A3606C" w14:textId="5FC1BFE2"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31F1259E" w14:textId="0B3CE715"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05FD82CE" w14:textId="3A79CB7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51A6CC"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7178C064" w14:textId="19E16FA2"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4079A5D4" w14:textId="13B1B609" w:rsidR="001E4FBB" w:rsidRPr="00621A2A" w:rsidRDefault="001E4FBB" w:rsidP="00D83B6F">
            <w:pPr>
              <w:rPr>
                <w:rFonts w:ascii="Arial" w:eastAsia="Times New Roman" w:hAnsi="Arial" w:cs="Arial"/>
                <w:color w:val="538DD5"/>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Palvelujen markkinointi ja sähköisen markkinoinnin keinot</w:t>
            </w:r>
          </w:p>
        </w:tc>
        <w:tc>
          <w:tcPr>
            <w:tcW w:w="441" w:type="dxa"/>
            <w:tcBorders>
              <w:top w:val="nil"/>
              <w:left w:val="nil"/>
              <w:bottom w:val="single" w:sz="4" w:space="0" w:color="auto"/>
              <w:right w:val="single" w:sz="4" w:space="0" w:color="auto"/>
            </w:tcBorders>
            <w:shd w:val="clear" w:color="auto" w:fill="auto"/>
            <w:noWrap/>
            <w:vAlign w:val="bottom"/>
            <w:hideMark/>
          </w:tcPr>
          <w:p w14:paraId="15DB8644" w14:textId="60845EA5"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1BAA6C9" w14:textId="26EB3877"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109D3CD2" w14:textId="512FD74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7B3308EC" w14:textId="28E1EE45"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D7EC4CE" w14:textId="3350FE5C"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13739E9C" w14:textId="453ADC1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8FD0CE"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4D4A62F9" w14:textId="0D0D0BD4"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39C3D920" w14:textId="23A136BC" w:rsidR="001E4FBB" w:rsidRPr="00621A2A" w:rsidRDefault="001E4FBB" w:rsidP="00D83B6F">
            <w:pPr>
              <w:rPr>
                <w:rFonts w:ascii="Tahoma" w:eastAsia="Times New Roman" w:hAnsi="Tahoma" w:cs="Tahoma"/>
                <w:bCs/>
                <w:sz w:val="18"/>
                <w:szCs w:val="18"/>
              </w:rPr>
            </w:pPr>
            <w:r>
              <w:rPr>
                <w:rFonts w:ascii="Arial" w:eastAsia="Times New Roman" w:hAnsi="Arial" w:cs="Arial"/>
                <w:bCs/>
                <w:color w:val="000000"/>
                <w:sz w:val="18"/>
                <w:szCs w:val="18"/>
              </w:rPr>
              <w:t xml:space="preserve">   </w:t>
            </w:r>
            <w:r w:rsidRPr="00621A2A">
              <w:rPr>
                <w:rFonts w:ascii="Arial" w:eastAsia="Times New Roman" w:hAnsi="Arial" w:cs="Arial"/>
                <w:bCs/>
                <w:color w:val="000000"/>
                <w:sz w:val="18"/>
                <w:szCs w:val="18"/>
              </w:rPr>
              <w:t>Matkailu- ja ravitsemispalvelujen tuottaminen</w:t>
            </w:r>
          </w:p>
        </w:tc>
        <w:tc>
          <w:tcPr>
            <w:tcW w:w="441" w:type="dxa"/>
            <w:tcBorders>
              <w:top w:val="nil"/>
              <w:left w:val="nil"/>
              <w:bottom w:val="single" w:sz="4" w:space="0" w:color="auto"/>
              <w:right w:val="single" w:sz="4" w:space="0" w:color="auto"/>
            </w:tcBorders>
            <w:shd w:val="clear" w:color="auto" w:fill="auto"/>
            <w:noWrap/>
            <w:vAlign w:val="bottom"/>
            <w:hideMark/>
          </w:tcPr>
          <w:p w14:paraId="296D8555"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9A0C626" w14:textId="7E7E9A04"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57DE8974"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0F4C0554" w14:textId="59E77A32"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E1997C5" w14:textId="36E05CB9"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6C8FBAD3" w14:textId="5851FE4C"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598845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5719C3E3" w14:textId="2C95EA5D"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127CC3D8" w14:textId="7ABD9E5D" w:rsidR="001E4FBB" w:rsidRPr="00621A2A" w:rsidRDefault="001E4FBB" w:rsidP="00D83B6F">
            <w:pPr>
              <w:rPr>
                <w:rFonts w:ascii="Arial" w:eastAsia="Times New Roman" w:hAnsi="Arial" w:cs="Arial"/>
                <w:color w:val="4F81BD"/>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Kokous- ja tapahtumapalvelujen tuottaminen</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771E9EB" w14:textId="7AFDDB41"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4827BBE8" w14:textId="77D136A2"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37607D76" w14:textId="3752593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0BB9EAF7" w14:textId="3029E5F4"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5C958253" w14:textId="6EB58663"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5132350C" w14:textId="44F174CF"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tcPr>
          <w:p w14:paraId="60FF29F6" w14:textId="4CA055D7" w:rsidR="001E4FBB" w:rsidRPr="00D83B6F" w:rsidRDefault="001E4FBB" w:rsidP="00D83B6F">
            <w:pPr>
              <w:rPr>
                <w:rFonts w:ascii="Arial" w:eastAsia="Times New Roman" w:hAnsi="Arial" w:cs="Arial"/>
                <w:b/>
                <w:bCs/>
                <w:sz w:val="20"/>
                <w:szCs w:val="20"/>
              </w:rPr>
            </w:pPr>
          </w:p>
        </w:tc>
        <w:tc>
          <w:tcPr>
            <w:tcW w:w="951" w:type="dxa"/>
            <w:gridSpan w:val="4"/>
            <w:tcBorders>
              <w:top w:val="single" w:sz="4" w:space="0" w:color="auto"/>
              <w:left w:val="nil"/>
              <w:bottom w:val="single" w:sz="4" w:space="0" w:color="auto"/>
              <w:right w:val="nil"/>
            </w:tcBorders>
            <w:shd w:val="clear" w:color="auto" w:fill="auto"/>
            <w:noWrap/>
            <w:vAlign w:val="bottom"/>
          </w:tcPr>
          <w:p w14:paraId="37F99F34" w14:textId="149FAC43"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7E5D69C0" w14:textId="57714E58" w:rsidR="001E4FBB" w:rsidRPr="00621A2A" w:rsidRDefault="001E4FBB" w:rsidP="00D83B6F">
            <w:pPr>
              <w:rPr>
                <w:rFonts w:ascii="Arial" w:eastAsia="Times New Roman" w:hAnsi="Arial" w:cs="Arial"/>
                <w:bCs/>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Henkilöstöjohtaminen</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0AEDF1D" w14:textId="6479FEEC"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10</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FB238D2" w14:textId="52679A48"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633AAF99" w14:textId="71A66798"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5D6F5C38" w14:textId="6B96916C"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E1AF1CD" w14:textId="6ABB460C"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F86FB9" w14:paraId="58C91256" w14:textId="2D7B2EE0"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tcPr>
          <w:p w14:paraId="0E29E494" w14:textId="4739D084" w:rsidR="001E4FBB" w:rsidRPr="00D83B6F" w:rsidRDefault="001E4FBB" w:rsidP="00D83B6F">
            <w:pPr>
              <w:rPr>
                <w:rFonts w:ascii="Arial" w:eastAsia="Times New Roman" w:hAnsi="Arial" w:cs="Arial"/>
                <w:b/>
                <w:bCs/>
                <w:sz w:val="20"/>
                <w:szCs w:val="20"/>
              </w:rPr>
            </w:pPr>
          </w:p>
        </w:tc>
        <w:tc>
          <w:tcPr>
            <w:tcW w:w="951" w:type="dxa"/>
            <w:gridSpan w:val="4"/>
            <w:tcBorders>
              <w:top w:val="single" w:sz="4" w:space="0" w:color="auto"/>
              <w:left w:val="nil"/>
              <w:bottom w:val="single" w:sz="4" w:space="0" w:color="auto"/>
              <w:right w:val="nil"/>
            </w:tcBorders>
            <w:shd w:val="clear" w:color="auto" w:fill="auto"/>
            <w:noWrap/>
            <w:vAlign w:val="bottom"/>
          </w:tcPr>
          <w:p w14:paraId="7832C5B9" w14:textId="1D1EF215"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4ED840BE" w14:textId="30D769D9" w:rsidR="001E4FBB" w:rsidRPr="00621A2A" w:rsidRDefault="001E4FBB" w:rsidP="00D83B6F">
            <w:pPr>
              <w:rPr>
                <w:rFonts w:ascii="Arial" w:eastAsia="Times New Roman" w:hAnsi="Arial" w:cs="Arial"/>
                <w:color w:val="538DD5"/>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Operatiivinen johtaminen matkailu- ja ravitsemisalalla</w:t>
            </w:r>
          </w:p>
        </w:tc>
        <w:tc>
          <w:tcPr>
            <w:tcW w:w="441" w:type="dxa"/>
            <w:tcBorders>
              <w:top w:val="nil"/>
              <w:left w:val="nil"/>
              <w:bottom w:val="single" w:sz="4" w:space="0" w:color="auto"/>
              <w:right w:val="single" w:sz="4" w:space="0" w:color="auto"/>
            </w:tcBorders>
            <w:shd w:val="clear" w:color="auto" w:fill="auto"/>
            <w:noWrap/>
            <w:vAlign w:val="bottom"/>
            <w:hideMark/>
          </w:tcPr>
          <w:p w14:paraId="5938A080" w14:textId="0A55D133"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C72226B" w14:textId="194759D6"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719F4D7E" w14:textId="6D364F40"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076CC6E6" w14:textId="614E2515"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9C20C28" w14:textId="545950FE" w:rsidR="001E4FBB" w:rsidRPr="00F86FB9"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25DA9F77" w14:textId="018500C9"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4D14609" w14:textId="77777777" w:rsidR="001E4FBB" w:rsidRPr="00F86FB9" w:rsidRDefault="001E4FBB" w:rsidP="00D83B6F">
            <w:pPr>
              <w:rPr>
                <w:rFonts w:ascii="Arial" w:eastAsia="Times New Roman" w:hAnsi="Arial" w:cs="Arial"/>
                <w:b/>
                <w:bCs/>
                <w:sz w:val="20"/>
                <w:szCs w:val="20"/>
              </w:rPr>
            </w:pPr>
            <w:r w:rsidRPr="00F86FB9">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5B78841C" w14:textId="4FF83141"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397112E5" w14:textId="5304888A" w:rsidR="001E4FBB" w:rsidRPr="00621A2A" w:rsidRDefault="001E4FBB" w:rsidP="00D83B6F">
            <w:pPr>
              <w:rPr>
                <w:rFonts w:ascii="Arial" w:eastAsia="Times New Roman" w:hAnsi="Arial" w:cs="Arial"/>
                <w:bCs/>
                <w:color w:val="000000"/>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Venäläinen matkailijana</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41EEA42C" w14:textId="2D172FC0"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7B1D02AC" w14:textId="62940A6E"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22FC86C2" w14:textId="6D8FA493"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4CCA8722" w14:textId="0DF17544"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67BD0B2" w14:textId="370226EA"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2D52C2D7" w14:textId="689BB3AD"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24534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3F9B835D" w14:textId="61586CDB"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4C0B65F2" w14:textId="6FF706BF" w:rsidR="001E4FBB" w:rsidRPr="00621A2A" w:rsidRDefault="001E4FBB" w:rsidP="00D83B6F">
            <w:pPr>
              <w:rPr>
                <w:rFonts w:ascii="Arial" w:eastAsia="Times New Roman" w:hAnsi="Arial" w:cs="Arial"/>
                <w:color w:val="538DD5"/>
                <w:sz w:val="18"/>
                <w:szCs w:val="18"/>
                <w:lang w:val="en-US"/>
              </w:rPr>
            </w:pPr>
            <w:r>
              <w:rPr>
                <w:rFonts w:ascii="Arial" w:eastAsia="Times New Roman" w:hAnsi="Arial" w:cs="Arial"/>
                <w:bCs/>
                <w:color w:val="000000"/>
                <w:sz w:val="18"/>
                <w:szCs w:val="18"/>
              </w:rPr>
              <w:t xml:space="preserve">   </w:t>
            </w:r>
            <w:r w:rsidRPr="00621A2A">
              <w:rPr>
                <w:rFonts w:ascii="Arial" w:eastAsia="Times New Roman" w:hAnsi="Arial" w:cs="Arial"/>
                <w:bCs/>
                <w:color w:val="000000"/>
                <w:sz w:val="18"/>
                <w:szCs w:val="18"/>
              </w:rPr>
              <w:t>Tutkimus- ja kehittämismenetelmät</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6C52C29D" w14:textId="1A225974"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3E00E8BD" w14:textId="7026257A" w:rsidR="001E4FBB" w:rsidRPr="00F56F8C" w:rsidRDefault="001E4FBB" w:rsidP="00F56F8C">
            <w:pPr>
              <w:jc w:val="center"/>
              <w:rPr>
                <w:rFonts w:ascii="Arial" w:eastAsia="Times New Roman" w:hAnsi="Arial" w:cs="Arial"/>
                <w:sz w:val="18"/>
                <w:szCs w:val="18"/>
                <w:lang w:val="en-US"/>
              </w:rPr>
            </w:pPr>
          </w:p>
        </w:tc>
        <w:tc>
          <w:tcPr>
            <w:tcW w:w="540" w:type="dxa"/>
            <w:tcBorders>
              <w:top w:val="nil"/>
              <w:left w:val="nil"/>
              <w:bottom w:val="single" w:sz="4" w:space="0" w:color="auto"/>
              <w:right w:val="single" w:sz="4" w:space="0" w:color="auto"/>
            </w:tcBorders>
            <w:shd w:val="clear" w:color="auto" w:fill="auto"/>
            <w:noWrap/>
            <w:vAlign w:val="bottom"/>
          </w:tcPr>
          <w:p w14:paraId="43ED5D1F" w14:textId="32CE81B2"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k</w:t>
            </w:r>
          </w:p>
        </w:tc>
        <w:tc>
          <w:tcPr>
            <w:tcW w:w="426" w:type="dxa"/>
            <w:tcBorders>
              <w:top w:val="nil"/>
              <w:left w:val="nil"/>
              <w:bottom w:val="single" w:sz="4" w:space="0" w:color="auto"/>
              <w:right w:val="single" w:sz="4" w:space="0" w:color="auto"/>
            </w:tcBorders>
            <w:shd w:val="clear" w:color="auto" w:fill="auto"/>
            <w:noWrap/>
            <w:vAlign w:val="bottom"/>
            <w:hideMark/>
          </w:tcPr>
          <w:p w14:paraId="041A4C87" w14:textId="032C74FE" w:rsidR="001E4FBB" w:rsidRPr="00F56F8C" w:rsidRDefault="001E4FBB" w:rsidP="00F56F8C">
            <w:pPr>
              <w:jc w:val="center"/>
              <w:rPr>
                <w:rFonts w:ascii="Arial" w:eastAsia="Times New Roman" w:hAnsi="Arial" w:cs="Arial"/>
                <w:sz w:val="18"/>
                <w:szCs w:val="18"/>
                <w:lang w:val="en-US"/>
              </w:rPr>
            </w:pPr>
          </w:p>
        </w:tc>
        <w:tc>
          <w:tcPr>
            <w:tcW w:w="393" w:type="dxa"/>
            <w:tcBorders>
              <w:top w:val="single" w:sz="4" w:space="0" w:color="auto"/>
              <w:bottom w:val="single" w:sz="4" w:space="0" w:color="auto"/>
              <w:right w:val="single" w:sz="4" w:space="0" w:color="auto"/>
            </w:tcBorders>
            <w:vAlign w:val="bottom"/>
          </w:tcPr>
          <w:p w14:paraId="3848D76E" w14:textId="5D7D59CC" w:rsidR="001E4FBB" w:rsidRPr="00D83B6F" w:rsidRDefault="001E4FBB">
            <w:pPr>
              <w:rPr>
                <w:rFonts w:ascii="Times New Roman" w:eastAsia="Times New Roman" w:hAnsi="Times New Roman" w:cs="Times New Roman"/>
                <w:sz w:val="20"/>
                <w:szCs w:val="20"/>
                <w:lang w:val="en-US"/>
              </w:rPr>
            </w:pPr>
            <w:r w:rsidRPr="00983C6F">
              <w:rPr>
                <w:rFonts w:ascii="Arial" w:eastAsia="Times New Roman" w:hAnsi="Arial" w:cs="Arial"/>
                <w:sz w:val="20"/>
                <w:szCs w:val="20"/>
              </w:rPr>
              <w:t> </w:t>
            </w:r>
          </w:p>
        </w:tc>
      </w:tr>
      <w:tr w:rsidR="001E4FBB" w:rsidRPr="00D83B6F" w14:paraId="4E905B08" w14:textId="2CEAC1D9"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097012"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141D44B3" w14:textId="7E1DC71B" w:rsidR="001E4FBB" w:rsidRPr="00D83B6F" w:rsidRDefault="001E4FBB" w:rsidP="00F86FB9">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center"/>
          </w:tcPr>
          <w:p w14:paraId="41E1388E" w14:textId="72CACDD0"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Markkinoinnin suunnittelu ja johtaminen</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78437BE5" w14:textId="23A1BAAF"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4FF4F800" w14:textId="23B9C61E"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03DB02ED" w14:textId="6CBCD810" w:rsidR="001E4FBB" w:rsidRPr="00F56F8C" w:rsidRDefault="001E4FBB"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auto"/>
            <w:noWrap/>
            <w:vAlign w:val="bottom"/>
            <w:hideMark/>
          </w:tcPr>
          <w:p w14:paraId="040BF94C" w14:textId="5B90EC18"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393" w:type="dxa"/>
            <w:tcBorders>
              <w:top w:val="single" w:sz="4" w:space="0" w:color="auto"/>
              <w:bottom w:val="single" w:sz="4" w:space="0" w:color="auto"/>
              <w:right w:val="single" w:sz="4" w:space="0" w:color="auto"/>
            </w:tcBorders>
            <w:vAlign w:val="bottom"/>
          </w:tcPr>
          <w:p w14:paraId="451B7A66" w14:textId="4A33695B"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lang w:val="en-US"/>
              </w:rPr>
              <w:t> </w:t>
            </w:r>
          </w:p>
        </w:tc>
      </w:tr>
      <w:tr w:rsidR="001E4FBB" w:rsidRPr="00D83B6F" w14:paraId="23B13E8E" w14:textId="315D9AC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01105C"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2ADD53B8" w14:textId="77777777"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07E17976" w14:textId="69468B23" w:rsidR="001E4FBB" w:rsidRPr="00621A2A" w:rsidRDefault="001E4FBB" w:rsidP="00D83B6F">
            <w:pPr>
              <w:rPr>
                <w:rFonts w:ascii="Arial" w:eastAsia="Times New Roman" w:hAnsi="Arial" w:cs="Arial"/>
                <w:color w:val="4F81BD"/>
                <w:sz w:val="18"/>
                <w:szCs w:val="18"/>
                <w:lang w:val="en-US"/>
              </w:rPr>
            </w:pPr>
            <w:r>
              <w:rPr>
                <w:rFonts w:ascii="Arial" w:eastAsia="Times New Roman" w:hAnsi="Arial" w:cs="Arial"/>
                <w:bCs/>
                <w:sz w:val="18"/>
                <w:szCs w:val="18"/>
              </w:rPr>
              <w:t xml:space="preserve">   </w:t>
            </w:r>
            <w:proofErr w:type="spellStart"/>
            <w:r w:rsidRPr="00621A2A">
              <w:rPr>
                <w:rFonts w:ascii="Arial" w:eastAsia="Times New Roman" w:hAnsi="Arial" w:cs="Arial"/>
                <w:bCs/>
                <w:sz w:val="18"/>
                <w:szCs w:val="18"/>
              </w:rPr>
              <w:t>Intercultural</w:t>
            </w:r>
            <w:proofErr w:type="spellEnd"/>
            <w:r w:rsidRPr="00621A2A">
              <w:rPr>
                <w:rFonts w:ascii="Arial" w:eastAsia="Times New Roman" w:hAnsi="Arial" w:cs="Arial"/>
                <w:bCs/>
                <w:sz w:val="18"/>
                <w:szCs w:val="18"/>
              </w:rPr>
              <w:t xml:space="preserve"> </w:t>
            </w:r>
            <w:proofErr w:type="spellStart"/>
            <w:r w:rsidRPr="00621A2A">
              <w:rPr>
                <w:rFonts w:ascii="Arial" w:eastAsia="Times New Roman" w:hAnsi="Arial" w:cs="Arial"/>
                <w:bCs/>
                <w:sz w:val="18"/>
                <w:szCs w:val="18"/>
              </w:rPr>
              <w:t>Communication</w:t>
            </w:r>
            <w:proofErr w:type="spellEnd"/>
          </w:p>
        </w:tc>
        <w:tc>
          <w:tcPr>
            <w:tcW w:w="441" w:type="dxa"/>
            <w:tcBorders>
              <w:top w:val="nil"/>
              <w:left w:val="nil"/>
              <w:bottom w:val="single" w:sz="4" w:space="0" w:color="auto"/>
              <w:right w:val="single" w:sz="4" w:space="0" w:color="auto"/>
            </w:tcBorders>
            <w:shd w:val="clear" w:color="auto" w:fill="auto"/>
            <w:noWrap/>
            <w:vAlign w:val="bottom"/>
          </w:tcPr>
          <w:p w14:paraId="6FFD5F82" w14:textId="7E733B35"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6645EE8B" w14:textId="1FA0538A" w:rsidR="001E4FBB" w:rsidRPr="00F56F8C" w:rsidRDefault="001E4FBB" w:rsidP="00F56F8C">
            <w:pPr>
              <w:jc w:val="center"/>
              <w:rPr>
                <w:rFonts w:ascii="Arial" w:eastAsia="Times New Roman" w:hAnsi="Arial" w:cs="Arial"/>
                <w:sz w:val="18"/>
                <w:szCs w:val="18"/>
                <w:lang w:val="en-US"/>
              </w:rPr>
            </w:pPr>
          </w:p>
        </w:tc>
        <w:tc>
          <w:tcPr>
            <w:tcW w:w="540" w:type="dxa"/>
            <w:tcBorders>
              <w:top w:val="nil"/>
              <w:left w:val="nil"/>
              <w:bottom w:val="single" w:sz="4" w:space="0" w:color="auto"/>
              <w:right w:val="single" w:sz="4" w:space="0" w:color="auto"/>
            </w:tcBorders>
            <w:shd w:val="clear" w:color="auto" w:fill="auto"/>
            <w:noWrap/>
            <w:vAlign w:val="bottom"/>
          </w:tcPr>
          <w:p w14:paraId="23DD2F20" w14:textId="6E5A7751" w:rsidR="001E4FBB" w:rsidRPr="00F56F8C" w:rsidRDefault="001E4FBB" w:rsidP="00F56F8C">
            <w:pPr>
              <w:jc w:val="center"/>
              <w:rPr>
                <w:rFonts w:ascii="Arial" w:eastAsia="Times New Roman" w:hAnsi="Arial" w:cs="Arial"/>
                <w:sz w:val="18"/>
                <w:szCs w:val="18"/>
                <w:lang w:val="en-US"/>
              </w:rPr>
            </w:pPr>
          </w:p>
        </w:tc>
        <w:tc>
          <w:tcPr>
            <w:tcW w:w="426" w:type="dxa"/>
            <w:tcBorders>
              <w:top w:val="nil"/>
              <w:left w:val="nil"/>
              <w:bottom w:val="single" w:sz="4" w:space="0" w:color="auto"/>
              <w:right w:val="single" w:sz="4" w:space="0" w:color="auto"/>
            </w:tcBorders>
            <w:shd w:val="clear" w:color="auto" w:fill="auto"/>
            <w:noWrap/>
            <w:vAlign w:val="bottom"/>
            <w:hideMark/>
          </w:tcPr>
          <w:p w14:paraId="7765B64A" w14:textId="61BE3AEC"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s</w:t>
            </w:r>
          </w:p>
        </w:tc>
        <w:tc>
          <w:tcPr>
            <w:tcW w:w="393" w:type="dxa"/>
            <w:tcBorders>
              <w:top w:val="single" w:sz="4" w:space="0" w:color="auto"/>
              <w:bottom w:val="single" w:sz="4" w:space="0" w:color="auto"/>
              <w:right w:val="single" w:sz="4" w:space="0" w:color="auto"/>
            </w:tcBorders>
            <w:vAlign w:val="bottom"/>
          </w:tcPr>
          <w:p w14:paraId="6F07B283" w14:textId="15582CDA" w:rsidR="001E4FBB" w:rsidRPr="00D83B6F" w:rsidRDefault="001E4FBB">
            <w:pPr>
              <w:rPr>
                <w:rFonts w:ascii="Times New Roman" w:eastAsia="Times New Roman" w:hAnsi="Times New Roman" w:cs="Times New Roman"/>
                <w:sz w:val="20"/>
                <w:szCs w:val="20"/>
                <w:lang w:val="en-US"/>
              </w:rPr>
            </w:pPr>
            <w:r w:rsidRPr="00983C6F">
              <w:rPr>
                <w:rFonts w:ascii="Arial" w:eastAsia="Times New Roman" w:hAnsi="Arial" w:cs="Arial"/>
                <w:sz w:val="20"/>
                <w:szCs w:val="20"/>
              </w:rPr>
              <w:t> </w:t>
            </w:r>
          </w:p>
        </w:tc>
      </w:tr>
      <w:tr w:rsidR="001E4FBB" w:rsidRPr="00D83B6F" w14:paraId="367426D9" w14:textId="72BD51D4"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1B997EA"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2805CD0B" w14:textId="04ECD65E"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0197DB18" w14:textId="5254B12E" w:rsidR="001E4FBB" w:rsidRPr="00621A2A" w:rsidRDefault="001E4FBB" w:rsidP="00D83B6F">
            <w:pPr>
              <w:rPr>
                <w:rFonts w:ascii="Tahoma" w:eastAsia="Times New Roman" w:hAnsi="Tahoma" w:cs="Tahoma"/>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Taloudellinen analyysi ja päätöksenteko</w:t>
            </w:r>
          </w:p>
        </w:tc>
        <w:tc>
          <w:tcPr>
            <w:tcW w:w="441" w:type="dxa"/>
            <w:tcBorders>
              <w:top w:val="single" w:sz="4" w:space="0" w:color="auto"/>
              <w:left w:val="nil"/>
              <w:bottom w:val="single" w:sz="4" w:space="0" w:color="auto"/>
              <w:right w:val="single" w:sz="4" w:space="0" w:color="auto"/>
            </w:tcBorders>
            <w:shd w:val="clear" w:color="auto" w:fill="auto"/>
            <w:noWrap/>
            <w:vAlign w:val="bottom"/>
          </w:tcPr>
          <w:p w14:paraId="39BCCEC2" w14:textId="250A1B06"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1B54B44F" w14:textId="4F17E8A0"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1B95F2C0" w14:textId="0F085E57" w:rsidR="001E4FBB" w:rsidRPr="00F56F8C" w:rsidRDefault="001E4FBB"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auto"/>
            <w:noWrap/>
            <w:vAlign w:val="bottom"/>
            <w:hideMark/>
          </w:tcPr>
          <w:p w14:paraId="628E5E21" w14:textId="59E75749"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393" w:type="dxa"/>
            <w:tcBorders>
              <w:top w:val="single" w:sz="4" w:space="0" w:color="auto"/>
              <w:right w:val="single" w:sz="4" w:space="0" w:color="auto"/>
            </w:tcBorders>
            <w:vAlign w:val="bottom"/>
          </w:tcPr>
          <w:p w14:paraId="63F9196A" w14:textId="6650EAD2"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D32798" w:rsidRPr="005714BA" w14:paraId="1D5EEE61" w14:textId="494D6908" w:rsidTr="00D32798">
        <w:trPr>
          <w:trHeight w:val="270"/>
        </w:trPr>
        <w:tc>
          <w:tcPr>
            <w:tcW w:w="7354" w:type="dxa"/>
            <w:gridSpan w:val="8"/>
            <w:tcBorders>
              <w:top w:val="nil"/>
              <w:left w:val="single" w:sz="4" w:space="0" w:color="auto"/>
              <w:bottom w:val="nil"/>
              <w:right w:val="single" w:sz="8" w:space="0" w:color="000000"/>
            </w:tcBorders>
            <w:shd w:val="clear" w:color="000000" w:fill="C0C0C0"/>
            <w:noWrap/>
            <w:vAlign w:val="bottom"/>
            <w:hideMark/>
          </w:tcPr>
          <w:p w14:paraId="4E7E480F" w14:textId="1FE4ADC6" w:rsidR="001E4FBB" w:rsidRPr="005714BA" w:rsidRDefault="001E4FBB" w:rsidP="001E4FBB">
            <w:pPr>
              <w:rPr>
                <w:rFonts w:ascii="Arial" w:eastAsia="Times New Roman" w:hAnsi="Arial" w:cs="Arial"/>
                <w:b/>
                <w:bCs/>
                <w:sz w:val="18"/>
                <w:szCs w:val="18"/>
              </w:rPr>
            </w:pPr>
            <w:r w:rsidRPr="005714BA">
              <w:rPr>
                <w:rFonts w:ascii="Arial" w:eastAsia="Times New Roman" w:hAnsi="Arial" w:cs="Arial"/>
                <w:b/>
                <w:bCs/>
                <w:sz w:val="18"/>
                <w:szCs w:val="18"/>
              </w:rPr>
              <w:t xml:space="preserve">VAILINNAISET OPINNOT </w:t>
            </w:r>
          </w:p>
        </w:tc>
        <w:tc>
          <w:tcPr>
            <w:tcW w:w="441" w:type="dxa"/>
            <w:tcBorders>
              <w:top w:val="single" w:sz="4" w:space="0" w:color="auto"/>
              <w:left w:val="nil"/>
              <w:bottom w:val="single" w:sz="4" w:space="0" w:color="auto"/>
              <w:right w:val="single" w:sz="8" w:space="0" w:color="auto"/>
            </w:tcBorders>
            <w:shd w:val="clear" w:color="000000" w:fill="C0C0C0"/>
            <w:noWrap/>
            <w:vAlign w:val="bottom"/>
            <w:hideMark/>
          </w:tcPr>
          <w:p w14:paraId="5D9F3A05" w14:textId="77777777" w:rsidR="001E4FBB" w:rsidRPr="005714BA" w:rsidRDefault="001E4FBB" w:rsidP="005714BA">
            <w:pPr>
              <w:jc w:val="center"/>
              <w:rPr>
                <w:rFonts w:ascii="Arial" w:eastAsia="Times New Roman" w:hAnsi="Arial" w:cs="Arial"/>
                <w:b/>
                <w:bCs/>
                <w:sz w:val="20"/>
                <w:szCs w:val="20"/>
              </w:rPr>
            </w:pPr>
            <w:r w:rsidRPr="005714BA">
              <w:rPr>
                <w:rFonts w:ascii="Arial" w:eastAsia="Times New Roman" w:hAnsi="Arial" w:cs="Arial"/>
                <w:b/>
                <w:bCs/>
                <w:sz w:val="20"/>
                <w:szCs w:val="20"/>
              </w:rPr>
              <w:t>30</w:t>
            </w:r>
          </w:p>
        </w:tc>
        <w:tc>
          <w:tcPr>
            <w:tcW w:w="455" w:type="dxa"/>
            <w:gridSpan w:val="2"/>
            <w:tcBorders>
              <w:top w:val="nil"/>
              <w:left w:val="nil"/>
              <w:bottom w:val="single" w:sz="4" w:space="0" w:color="auto"/>
              <w:right w:val="nil"/>
            </w:tcBorders>
            <w:shd w:val="clear" w:color="000000" w:fill="C0C0C0"/>
            <w:noWrap/>
            <w:vAlign w:val="bottom"/>
            <w:hideMark/>
          </w:tcPr>
          <w:p w14:paraId="4081B219"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1359" w:type="dxa"/>
            <w:gridSpan w:val="3"/>
            <w:tcBorders>
              <w:top w:val="single" w:sz="4" w:space="0" w:color="auto"/>
              <w:left w:val="nil"/>
              <w:bottom w:val="single" w:sz="4" w:space="0" w:color="auto"/>
              <w:right w:val="single" w:sz="4" w:space="0" w:color="auto"/>
            </w:tcBorders>
            <w:shd w:val="clear" w:color="000000" w:fill="C0C0C0"/>
            <w:noWrap/>
            <w:vAlign w:val="bottom"/>
            <w:hideMark/>
          </w:tcPr>
          <w:p w14:paraId="4A9A5295"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Lukuvuosi</w:t>
            </w:r>
          </w:p>
        </w:tc>
        <w:tc>
          <w:tcPr>
            <w:tcW w:w="510" w:type="dxa"/>
          </w:tcPr>
          <w:p w14:paraId="39C34394" w14:textId="77777777" w:rsidR="001E4FBB" w:rsidRPr="005714BA" w:rsidRDefault="001E4FBB">
            <w:pPr>
              <w:rPr>
                <w:rFonts w:ascii="Times New Roman" w:eastAsia="Times New Roman" w:hAnsi="Times New Roman" w:cs="Times New Roman"/>
                <w:sz w:val="20"/>
                <w:szCs w:val="20"/>
              </w:rPr>
            </w:pPr>
          </w:p>
        </w:tc>
        <w:tc>
          <w:tcPr>
            <w:tcW w:w="435" w:type="dxa"/>
          </w:tcPr>
          <w:p w14:paraId="13045F48" w14:textId="77777777" w:rsidR="001E4FBB" w:rsidRPr="005714BA" w:rsidRDefault="001E4FBB">
            <w:pPr>
              <w:rPr>
                <w:rFonts w:ascii="Times New Roman" w:eastAsia="Times New Roman" w:hAnsi="Times New Roman" w:cs="Times New Roman"/>
                <w:sz w:val="20"/>
                <w:szCs w:val="20"/>
              </w:rPr>
            </w:pPr>
          </w:p>
        </w:tc>
        <w:tc>
          <w:tcPr>
            <w:tcW w:w="435" w:type="dxa"/>
          </w:tcPr>
          <w:p w14:paraId="29C810D1" w14:textId="77777777" w:rsidR="001E4FBB" w:rsidRPr="005714BA" w:rsidRDefault="001E4FBB">
            <w:pPr>
              <w:rPr>
                <w:rFonts w:ascii="Times New Roman" w:eastAsia="Times New Roman" w:hAnsi="Times New Roman" w:cs="Times New Roman"/>
                <w:sz w:val="20"/>
                <w:szCs w:val="20"/>
              </w:rPr>
            </w:pPr>
          </w:p>
        </w:tc>
        <w:tc>
          <w:tcPr>
            <w:tcW w:w="442" w:type="dxa"/>
            <w:tcBorders>
              <w:right w:val="single" w:sz="4" w:space="0" w:color="auto"/>
            </w:tcBorders>
            <w:vAlign w:val="bottom"/>
          </w:tcPr>
          <w:p w14:paraId="7B39FC96" w14:textId="7A9BFE73" w:rsidR="001E4FBB" w:rsidRPr="005714BA"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5714BA" w14:paraId="1A0F617A" w14:textId="02FAA3D0" w:rsidTr="00D32798">
        <w:trPr>
          <w:gridAfter w:val="4"/>
          <w:wAfter w:w="1822" w:type="dxa"/>
          <w:trHeight w:val="270"/>
        </w:trPr>
        <w:tc>
          <w:tcPr>
            <w:tcW w:w="447" w:type="dxa"/>
            <w:tcBorders>
              <w:top w:val="nil"/>
              <w:left w:val="single" w:sz="4" w:space="0" w:color="auto"/>
              <w:bottom w:val="single" w:sz="4" w:space="0" w:color="auto"/>
              <w:right w:val="nil"/>
            </w:tcBorders>
            <w:shd w:val="clear" w:color="000000" w:fill="C0C0C0"/>
            <w:noWrap/>
            <w:vAlign w:val="bottom"/>
          </w:tcPr>
          <w:p w14:paraId="5DEBC751" w14:textId="0E43A51C" w:rsidR="001E4FBB" w:rsidRPr="005714BA" w:rsidRDefault="001E4FBB" w:rsidP="005714BA">
            <w:pPr>
              <w:rPr>
                <w:rFonts w:ascii="Arial" w:eastAsia="Times New Roman" w:hAnsi="Arial" w:cs="Arial"/>
                <w:b/>
                <w:bCs/>
                <w:color w:val="538DD5"/>
                <w:sz w:val="20"/>
                <w:szCs w:val="20"/>
              </w:rPr>
            </w:pPr>
          </w:p>
        </w:tc>
        <w:tc>
          <w:tcPr>
            <w:tcW w:w="6907" w:type="dxa"/>
            <w:gridSpan w:val="7"/>
            <w:tcBorders>
              <w:top w:val="nil"/>
              <w:left w:val="single" w:sz="8" w:space="0" w:color="auto"/>
              <w:bottom w:val="single" w:sz="4" w:space="0" w:color="auto"/>
              <w:right w:val="single" w:sz="4" w:space="0" w:color="auto"/>
            </w:tcBorders>
            <w:shd w:val="clear" w:color="000000" w:fill="C0C0C0"/>
            <w:noWrap/>
            <w:vAlign w:val="bottom"/>
          </w:tcPr>
          <w:p w14:paraId="394A6497" w14:textId="55C1FE3F" w:rsidR="001E4FBB" w:rsidRPr="005714BA" w:rsidRDefault="001E4FBB" w:rsidP="005714BA">
            <w:pPr>
              <w:rPr>
                <w:rFonts w:ascii="Arial" w:eastAsia="Times New Roman" w:hAnsi="Arial" w:cs="Arial"/>
                <w:b/>
                <w:bCs/>
                <w:color w:val="538DD5"/>
                <w:sz w:val="20"/>
                <w:szCs w:val="20"/>
              </w:rPr>
            </w:pPr>
          </w:p>
        </w:tc>
        <w:tc>
          <w:tcPr>
            <w:tcW w:w="441" w:type="dxa"/>
            <w:tcBorders>
              <w:top w:val="nil"/>
              <w:left w:val="single" w:sz="4" w:space="0" w:color="auto"/>
              <w:bottom w:val="nil"/>
              <w:right w:val="single" w:sz="8" w:space="0" w:color="auto"/>
            </w:tcBorders>
            <w:shd w:val="clear" w:color="000000" w:fill="C0C0C0"/>
            <w:noWrap/>
            <w:vAlign w:val="bottom"/>
            <w:hideMark/>
          </w:tcPr>
          <w:p w14:paraId="7601B97D" w14:textId="77777777" w:rsidR="001E4FBB" w:rsidRPr="005714BA" w:rsidRDefault="001E4FBB" w:rsidP="005714BA">
            <w:pPr>
              <w:rPr>
                <w:rFonts w:ascii="Arial" w:eastAsia="Times New Roman" w:hAnsi="Arial" w:cs="Arial"/>
                <w:b/>
                <w:bCs/>
                <w:sz w:val="20"/>
                <w:szCs w:val="20"/>
              </w:rPr>
            </w:pPr>
            <w:r w:rsidRPr="005714BA">
              <w:rPr>
                <w:rFonts w:ascii="Arial" w:eastAsia="Times New Roman" w:hAnsi="Arial" w:cs="Arial"/>
                <w:b/>
                <w:bCs/>
                <w:sz w:val="20"/>
                <w:szCs w:val="20"/>
              </w:rPr>
              <w:t> </w:t>
            </w:r>
          </w:p>
        </w:tc>
        <w:tc>
          <w:tcPr>
            <w:tcW w:w="455" w:type="dxa"/>
            <w:gridSpan w:val="2"/>
            <w:tcBorders>
              <w:top w:val="nil"/>
              <w:left w:val="nil"/>
              <w:bottom w:val="single" w:sz="4" w:space="0" w:color="auto"/>
              <w:right w:val="single" w:sz="4" w:space="0" w:color="auto"/>
            </w:tcBorders>
            <w:shd w:val="clear" w:color="000000" w:fill="C0C0C0"/>
            <w:noWrap/>
            <w:vAlign w:val="bottom"/>
            <w:hideMark/>
          </w:tcPr>
          <w:p w14:paraId="3B35D8F0"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1</w:t>
            </w:r>
          </w:p>
        </w:tc>
        <w:tc>
          <w:tcPr>
            <w:tcW w:w="540" w:type="dxa"/>
            <w:tcBorders>
              <w:left w:val="nil"/>
              <w:bottom w:val="single" w:sz="4" w:space="0" w:color="auto"/>
              <w:right w:val="single" w:sz="4" w:space="0" w:color="auto"/>
            </w:tcBorders>
            <w:shd w:val="clear" w:color="000000" w:fill="C0C0C0"/>
            <w:noWrap/>
            <w:vAlign w:val="bottom"/>
            <w:hideMark/>
          </w:tcPr>
          <w:p w14:paraId="1BD031A7"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2</w:t>
            </w:r>
          </w:p>
        </w:tc>
        <w:tc>
          <w:tcPr>
            <w:tcW w:w="426" w:type="dxa"/>
            <w:tcBorders>
              <w:left w:val="nil"/>
              <w:bottom w:val="single" w:sz="4" w:space="0" w:color="auto"/>
              <w:right w:val="single" w:sz="4" w:space="0" w:color="auto"/>
            </w:tcBorders>
            <w:shd w:val="clear" w:color="000000" w:fill="C0C0C0"/>
            <w:noWrap/>
            <w:vAlign w:val="bottom"/>
            <w:hideMark/>
          </w:tcPr>
          <w:p w14:paraId="1D0D8B91"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3</w:t>
            </w:r>
          </w:p>
        </w:tc>
        <w:tc>
          <w:tcPr>
            <w:tcW w:w="393" w:type="dxa"/>
            <w:tcBorders>
              <w:bottom w:val="single" w:sz="4" w:space="0" w:color="auto"/>
              <w:right w:val="single" w:sz="4" w:space="0" w:color="auto"/>
            </w:tcBorders>
            <w:shd w:val="clear" w:color="auto" w:fill="BFBFBF" w:themeFill="background1" w:themeFillShade="BF"/>
            <w:vAlign w:val="bottom"/>
          </w:tcPr>
          <w:p w14:paraId="646B1656" w14:textId="470A21A2"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r w:rsidR="00AB3685">
              <w:rPr>
                <w:rFonts w:ascii="Arial" w:eastAsia="Times New Roman" w:hAnsi="Arial" w:cs="Arial"/>
                <w:sz w:val="18"/>
                <w:szCs w:val="18"/>
              </w:rPr>
              <w:t>4</w:t>
            </w:r>
          </w:p>
        </w:tc>
      </w:tr>
      <w:tr w:rsidR="001E4FBB" w:rsidRPr="005714BA" w14:paraId="77CF486A" w14:textId="6E545801"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5B1B4349"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3FF129AD" w14:textId="54EFC838"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21D8A9BE" w14:textId="44154725" w:rsidR="001E4FBB" w:rsidRPr="005714BA" w:rsidRDefault="001E4FBB" w:rsidP="005714BA">
            <w:pPr>
              <w:rPr>
                <w:rFonts w:ascii="Arial" w:eastAsia="Times New Roman" w:hAnsi="Arial" w:cs="Arial"/>
                <w:bCs/>
                <w:sz w:val="18"/>
                <w:szCs w:val="18"/>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Kestävä kehitys matkailu- ja ravitsemisalalla </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493FA"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nil"/>
            </w:tcBorders>
            <w:shd w:val="clear" w:color="auto" w:fill="auto"/>
            <w:noWrap/>
            <w:vAlign w:val="bottom"/>
            <w:hideMark/>
          </w:tcPr>
          <w:p w14:paraId="34DD88E8"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single" w:sz="4" w:space="0" w:color="auto"/>
              <w:left w:val="single" w:sz="4" w:space="0" w:color="auto"/>
              <w:bottom w:val="single" w:sz="4" w:space="0" w:color="auto"/>
              <w:right w:val="nil"/>
            </w:tcBorders>
            <w:shd w:val="clear" w:color="auto" w:fill="auto"/>
            <w:noWrap/>
            <w:vAlign w:val="bottom"/>
            <w:hideMark/>
          </w:tcPr>
          <w:p w14:paraId="31D9F0C4"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69CB"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left w:val="single" w:sz="4" w:space="0" w:color="auto"/>
              <w:bottom w:val="single" w:sz="4" w:space="0" w:color="auto"/>
              <w:right w:val="single" w:sz="4" w:space="0" w:color="auto"/>
            </w:tcBorders>
            <w:vAlign w:val="bottom"/>
          </w:tcPr>
          <w:p w14:paraId="34C11C9E" w14:textId="4EEDE648" w:rsidR="001E4FBB" w:rsidRPr="005714BA"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5714BA" w14:paraId="50E73A01" w14:textId="4511B86F"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661A02D7"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0EEBE75F" w14:textId="77777777" w:rsidR="001E4FBB" w:rsidRPr="005714BA" w:rsidRDefault="001E4FBB" w:rsidP="005714BA">
            <w:pPr>
              <w:jc w:val="right"/>
              <w:rPr>
                <w:rFonts w:ascii="Arial" w:eastAsia="Times New Roman" w:hAnsi="Arial" w:cs="Arial"/>
                <w:sz w:val="20"/>
                <w:szCs w:val="20"/>
              </w:rPr>
            </w:pPr>
            <w:r w:rsidRPr="005714BA">
              <w:rPr>
                <w:rFonts w:ascii="Arial" w:eastAsia="Times New Roman" w:hAnsi="Arial" w:cs="Arial"/>
                <w:sz w:val="20"/>
                <w:szCs w:val="20"/>
              </w:rPr>
              <w:t> </w:t>
            </w: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0B17E542" w14:textId="1571A6B6" w:rsidR="001E4FBB" w:rsidRPr="005714BA" w:rsidRDefault="001E4FBB" w:rsidP="005714BA">
            <w:pPr>
              <w:rPr>
                <w:rFonts w:ascii="Arial" w:eastAsia="Times New Roman" w:hAnsi="Arial" w:cs="Arial"/>
                <w:color w:val="538DD5"/>
                <w:sz w:val="18"/>
                <w:szCs w:val="18"/>
                <w:lang w:val="en-US"/>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proofErr w:type="spellStart"/>
            <w:r w:rsidRPr="005714BA">
              <w:rPr>
                <w:rFonts w:ascii="Arial" w:eastAsia="Times New Roman" w:hAnsi="Arial" w:cs="Arial"/>
                <w:bCs/>
                <w:sz w:val="18"/>
                <w:szCs w:val="18"/>
              </w:rPr>
              <w:t>Työhyvinvointi</w:t>
            </w:r>
            <w:proofErr w:type="spellEnd"/>
            <w:r w:rsidRPr="005714BA">
              <w:rPr>
                <w:rFonts w:ascii="Arial" w:eastAsia="Times New Roman" w:hAnsi="Arial" w:cs="Arial"/>
                <w:bCs/>
                <w:sz w:val="18"/>
                <w:szCs w:val="18"/>
              </w:rPr>
              <w:t xml:space="preserve"> esimiestyössä</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EC2BBDE" w14:textId="041F6444"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nil"/>
            </w:tcBorders>
            <w:shd w:val="clear" w:color="auto" w:fill="auto"/>
            <w:noWrap/>
            <w:vAlign w:val="bottom"/>
            <w:hideMark/>
          </w:tcPr>
          <w:p w14:paraId="7FADF189" w14:textId="77777777" w:rsidR="001E4FBB" w:rsidRPr="005714BA" w:rsidRDefault="001E4FBB" w:rsidP="005714BA">
            <w:pPr>
              <w:jc w:val="center"/>
              <w:rPr>
                <w:rFonts w:ascii="Arial" w:eastAsia="Times New Roman" w:hAnsi="Arial" w:cs="Arial"/>
                <w:sz w:val="18"/>
                <w:szCs w:val="18"/>
                <w:lang w:val="en-US"/>
              </w:rPr>
            </w:pPr>
            <w:r w:rsidRPr="005714BA">
              <w:rPr>
                <w:rFonts w:ascii="Arial" w:eastAsia="Times New Roman" w:hAnsi="Arial" w:cs="Arial"/>
                <w:sz w:val="18"/>
                <w:szCs w:val="18"/>
                <w:lang w:val="en-US"/>
              </w:rPr>
              <w:t> </w:t>
            </w:r>
          </w:p>
        </w:tc>
        <w:tc>
          <w:tcPr>
            <w:tcW w:w="540" w:type="dxa"/>
            <w:tcBorders>
              <w:top w:val="nil"/>
              <w:left w:val="single" w:sz="4" w:space="0" w:color="auto"/>
              <w:bottom w:val="single" w:sz="4" w:space="0" w:color="auto"/>
              <w:right w:val="nil"/>
            </w:tcBorders>
            <w:shd w:val="clear" w:color="auto" w:fill="auto"/>
            <w:noWrap/>
            <w:vAlign w:val="bottom"/>
            <w:hideMark/>
          </w:tcPr>
          <w:p w14:paraId="4F181652" w14:textId="1F086546"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D23E0" w14:textId="77777777" w:rsidR="001E4FBB" w:rsidRPr="005714BA" w:rsidRDefault="001E4FBB" w:rsidP="005714BA">
            <w:pPr>
              <w:jc w:val="center"/>
              <w:rPr>
                <w:rFonts w:ascii="Arial" w:eastAsia="Times New Roman" w:hAnsi="Arial" w:cs="Arial"/>
                <w:sz w:val="20"/>
                <w:szCs w:val="20"/>
                <w:lang w:val="en-US"/>
              </w:rPr>
            </w:pPr>
            <w:r w:rsidRPr="005714BA">
              <w:rPr>
                <w:rFonts w:ascii="Arial" w:eastAsia="Times New Roman" w:hAnsi="Arial" w:cs="Arial"/>
                <w:sz w:val="20"/>
                <w:szCs w:val="20"/>
                <w:lang w:val="en-US"/>
              </w:rPr>
              <w:t> </w:t>
            </w:r>
          </w:p>
        </w:tc>
        <w:tc>
          <w:tcPr>
            <w:tcW w:w="393" w:type="dxa"/>
            <w:tcBorders>
              <w:top w:val="single" w:sz="4" w:space="0" w:color="auto"/>
              <w:left w:val="single" w:sz="4" w:space="0" w:color="auto"/>
              <w:bottom w:val="single" w:sz="4" w:space="0" w:color="auto"/>
              <w:right w:val="single" w:sz="4" w:space="0" w:color="auto"/>
            </w:tcBorders>
            <w:vAlign w:val="bottom"/>
          </w:tcPr>
          <w:p w14:paraId="53DD610D" w14:textId="6EE10AAF" w:rsidR="001E4FBB" w:rsidRPr="005714BA" w:rsidRDefault="001E4FBB">
            <w:pPr>
              <w:rPr>
                <w:rFonts w:ascii="Times New Roman" w:eastAsia="Times New Roman" w:hAnsi="Times New Roman" w:cs="Times New Roman"/>
                <w:sz w:val="20"/>
                <w:szCs w:val="20"/>
                <w:lang w:val="en-US"/>
              </w:rPr>
            </w:pPr>
            <w:r w:rsidRPr="005714BA">
              <w:rPr>
                <w:rFonts w:ascii="Arial" w:eastAsia="Times New Roman" w:hAnsi="Arial" w:cs="Arial"/>
                <w:sz w:val="20"/>
                <w:szCs w:val="20"/>
                <w:lang w:val="en-US"/>
              </w:rPr>
              <w:t> </w:t>
            </w:r>
          </w:p>
        </w:tc>
      </w:tr>
      <w:tr w:rsidR="001E4FBB" w:rsidRPr="005714BA" w14:paraId="438B20B6" w14:textId="4A63C90B"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tcPr>
          <w:p w14:paraId="28B6ACB2" w14:textId="698C2E04" w:rsidR="001E4FBB" w:rsidRPr="005714BA" w:rsidRDefault="001E4FBB" w:rsidP="005714BA">
            <w:pPr>
              <w:rPr>
                <w:rFonts w:ascii="Arial" w:eastAsia="Times New Roman" w:hAnsi="Arial" w:cs="Arial"/>
                <w:sz w:val="20"/>
                <w:szCs w:val="20"/>
              </w:rPr>
            </w:pPr>
          </w:p>
        </w:tc>
        <w:tc>
          <w:tcPr>
            <w:tcW w:w="935" w:type="dxa"/>
            <w:gridSpan w:val="3"/>
            <w:tcBorders>
              <w:top w:val="single" w:sz="4" w:space="0" w:color="auto"/>
              <w:left w:val="nil"/>
              <w:bottom w:val="single" w:sz="4" w:space="0" w:color="auto"/>
              <w:right w:val="nil"/>
            </w:tcBorders>
            <w:shd w:val="clear" w:color="auto" w:fill="auto"/>
            <w:noWrap/>
            <w:vAlign w:val="bottom"/>
          </w:tcPr>
          <w:p w14:paraId="030BED74" w14:textId="32F48482"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7BA124DF" w14:textId="5651A69D" w:rsidR="001E4FBB" w:rsidRPr="005714BA" w:rsidRDefault="001E4FBB" w:rsidP="005714BA">
            <w:pPr>
              <w:rPr>
                <w:rFonts w:ascii="Arial" w:eastAsia="Times New Roman" w:hAnsi="Arial" w:cs="Arial"/>
                <w:bCs/>
                <w:sz w:val="18"/>
                <w:szCs w:val="18"/>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Yrittäjyys matkailu- ja ravitsemisalalla </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085E2"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nil"/>
            </w:tcBorders>
            <w:shd w:val="clear" w:color="auto" w:fill="auto"/>
            <w:noWrap/>
            <w:vAlign w:val="bottom"/>
            <w:hideMark/>
          </w:tcPr>
          <w:p w14:paraId="44ED1E12"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single" w:sz="4" w:space="0" w:color="auto"/>
              <w:left w:val="single" w:sz="4" w:space="0" w:color="auto"/>
              <w:bottom w:val="single" w:sz="4" w:space="0" w:color="auto"/>
              <w:right w:val="nil"/>
            </w:tcBorders>
            <w:shd w:val="clear" w:color="auto" w:fill="auto"/>
            <w:noWrap/>
            <w:vAlign w:val="bottom"/>
            <w:hideMark/>
          </w:tcPr>
          <w:p w14:paraId="57A772D4"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0422"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left w:val="single" w:sz="4" w:space="0" w:color="auto"/>
              <w:bottom w:val="single" w:sz="4" w:space="0" w:color="auto"/>
              <w:right w:val="single" w:sz="4" w:space="0" w:color="auto"/>
            </w:tcBorders>
            <w:vAlign w:val="bottom"/>
          </w:tcPr>
          <w:p w14:paraId="7124935E" w14:textId="23367E54"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1996E905" w14:textId="7C9915AF"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4B72C31A"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0CB3A63F" w14:textId="77777777" w:rsidR="001E4FBB" w:rsidRPr="005714BA" w:rsidRDefault="001E4FBB" w:rsidP="005714BA">
            <w:pPr>
              <w:jc w:val="right"/>
              <w:rPr>
                <w:rFonts w:ascii="Arial" w:eastAsia="Times New Roman" w:hAnsi="Arial" w:cs="Arial"/>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62FD84A5" w14:textId="49A4E77E" w:rsidR="001E4FBB" w:rsidRPr="005714BA" w:rsidRDefault="001E4FBB" w:rsidP="005714BA">
            <w:pPr>
              <w:rPr>
                <w:rFonts w:ascii="Arial" w:eastAsia="Times New Roman" w:hAnsi="Arial" w:cs="Arial"/>
                <w:color w:val="4F81BD"/>
                <w:sz w:val="18"/>
                <w:szCs w:val="18"/>
                <w:lang w:val="en-US"/>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Venäjän peruskurssi, </w:t>
            </w:r>
            <w:proofErr w:type="spellStart"/>
            <w:r w:rsidRPr="005714BA">
              <w:rPr>
                <w:rFonts w:ascii="Arial" w:eastAsia="Times New Roman" w:hAnsi="Arial" w:cs="Arial"/>
                <w:bCs/>
                <w:sz w:val="18"/>
                <w:szCs w:val="18"/>
              </w:rPr>
              <w:t>Dobro</w:t>
            </w:r>
            <w:proofErr w:type="spellEnd"/>
            <w:r w:rsidRPr="005714BA">
              <w:rPr>
                <w:rFonts w:ascii="Arial" w:eastAsia="Times New Roman" w:hAnsi="Arial" w:cs="Arial"/>
                <w:bCs/>
                <w:sz w:val="18"/>
                <w:szCs w:val="18"/>
              </w:rPr>
              <w:t xml:space="preserve"> </w:t>
            </w:r>
            <w:proofErr w:type="spellStart"/>
            <w:r w:rsidRPr="005714BA">
              <w:rPr>
                <w:rFonts w:ascii="Arial" w:eastAsia="Times New Roman" w:hAnsi="Arial" w:cs="Arial"/>
                <w:bCs/>
                <w:sz w:val="18"/>
                <w:szCs w:val="18"/>
              </w:rPr>
              <w:t>požalovat</w:t>
            </w:r>
            <w:proofErr w:type="spellEnd"/>
            <w:r w:rsidRPr="005714BA">
              <w:rPr>
                <w:rFonts w:ascii="Arial" w:eastAsia="Times New Roman" w:hAnsi="Arial" w:cs="Arial"/>
                <w:bCs/>
                <w:sz w:val="18"/>
                <w:szCs w:val="18"/>
              </w:rPr>
              <w: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2D68BE7" w14:textId="5B492A51"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nil"/>
            </w:tcBorders>
            <w:shd w:val="clear" w:color="auto" w:fill="auto"/>
            <w:noWrap/>
            <w:vAlign w:val="bottom"/>
            <w:hideMark/>
          </w:tcPr>
          <w:p w14:paraId="6BC1EE36" w14:textId="77777777" w:rsidR="001E4FBB" w:rsidRPr="005714BA" w:rsidRDefault="001E4FBB" w:rsidP="005714BA">
            <w:pPr>
              <w:jc w:val="center"/>
              <w:rPr>
                <w:rFonts w:ascii="Arial" w:eastAsia="Times New Roman" w:hAnsi="Arial" w:cs="Arial"/>
                <w:sz w:val="18"/>
                <w:szCs w:val="18"/>
                <w:lang w:val="en-US"/>
              </w:rPr>
            </w:pPr>
            <w:r w:rsidRPr="005714BA">
              <w:rPr>
                <w:rFonts w:ascii="Arial" w:eastAsia="Times New Roman" w:hAnsi="Arial" w:cs="Arial"/>
                <w:sz w:val="18"/>
                <w:szCs w:val="18"/>
                <w:lang w:val="en-US"/>
              </w:rPr>
              <w:t> </w:t>
            </w:r>
          </w:p>
        </w:tc>
        <w:tc>
          <w:tcPr>
            <w:tcW w:w="540" w:type="dxa"/>
            <w:tcBorders>
              <w:top w:val="nil"/>
              <w:left w:val="single" w:sz="4" w:space="0" w:color="auto"/>
              <w:bottom w:val="single" w:sz="4" w:space="0" w:color="auto"/>
              <w:right w:val="nil"/>
            </w:tcBorders>
            <w:shd w:val="clear" w:color="auto" w:fill="auto"/>
            <w:noWrap/>
            <w:vAlign w:val="bottom"/>
            <w:hideMark/>
          </w:tcPr>
          <w:p w14:paraId="09DC90E5" w14:textId="51347850"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5DA8" w14:textId="77777777" w:rsidR="001E4FBB" w:rsidRPr="005714BA" w:rsidRDefault="001E4FBB" w:rsidP="005714BA">
            <w:pPr>
              <w:jc w:val="center"/>
              <w:rPr>
                <w:rFonts w:ascii="Arial" w:eastAsia="Times New Roman" w:hAnsi="Arial" w:cs="Arial"/>
                <w:sz w:val="20"/>
                <w:szCs w:val="20"/>
                <w:lang w:val="en-US"/>
              </w:rPr>
            </w:pPr>
            <w:r w:rsidRPr="005714BA">
              <w:rPr>
                <w:rFonts w:ascii="Arial" w:eastAsia="Times New Roman" w:hAnsi="Arial" w:cs="Arial"/>
                <w:sz w:val="20"/>
                <w:szCs w:val="20"/>
                <w:lang w:val="en-US"/>
              </w:rPr>
              <w:t> </w:t>
            </w:r>
          </w:p>
        </w:tc>
        <w:tc>
          <w:tcPr>
            <w:tcW w:w="393" w:type="dxa"/>
            <w:tcBorders>
              <w:top w:val="single" w:sz="4" w:space="0" w:color="auto"/>
              <w:left w:val="single" w:sz="4" w:space="0" w:color="auto"/>
              <w:bottom w:val="single" w:sz="4" w:space="0" w:color="auto"/>
              <w:right w:val="single" w:sz="4" w:space="0" w:color="auto"/>
            </w:tcBorders>
            <w:vAlign w:val="bottom"/>
          </w:tcPr>
          <w:p w14:paraId="17E1CB1F" w14:textId="4C3A10FE" w:rsidR="001E4FBB" w:rsidRPr="005714BA" w:rsidRDefault="001E4FBB">
            <w:pPr>
              <w:rPr>
                <w:rFonts w:ascii="Times New Roman" w:eastAsia="Times New Roman" w:hAnsi="Times New Roman" w:cs="Times New Roman"/>
                <w:sz w:val="20"/>
                <w:szCs w:val="20"/>
                <w:lang w:val="en-US"/>
              </w:rPr>
            </w:pPr>
            <w:r w:rsidRPr="005714BA">
              <w:rPr>
                <w:rFonts w:ascii="Arial" w:eastAsia="Times New Roman" w:hAnsi="Arial" w:cs="Arial"/>
                <w:sz w:val="20"/>
                <w:szCs w:val="20"/>
                <w:lang w:val="en-US"/>
              </w:rPr>
              <w:t> </w:t>
            </w:r>
          </w:p>
        </w:tc>
      </w:tr>
      <w:tr w:rsidR="001E4FBB" w:rsidRPr="005714BA" w14:paraId="022B3BDF" w14:textId="6AAACAF8"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tcPr>
          <w:p w14:paraId="4D761359" w14:textId="56616F0B" w:rsidR="001E4FBB" w:rsidRPr="005714BA" w:rsidRDefault="001E4FBB" w:rsidP="005714BA">
            <w:pPr>
              <w:rPr>
                <w:rFonts w:ascii="Arial" w:eastAsia="Times New Roman" w:hAnsi="Arial" w:cs="Arial"/>
                <w:sz w:val="20"/>
                <w:szCs w:val="20"/>
                <w:lang w:val="en-US"/>
              </w:rPr>
            </w:pP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45D10F74" w14:textId="33F1D725"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single" w:sz="4" w:space="0" w:color="auto"/>
            </w:tcBorders>
            <w:shd w:val="clear" w:color="auto" w:fill="auto"/>
            <w:noWrap/>
            <w:vAlign w:val="bottom"/>
          </w:tcPr>
          <w:p w14:paraId="004AB1FB" w14:textId="78F0D193" w:rsidR="001E4FBB" w:rsidRPr="005714BA" w:rsidRDefault="001E4FBB" w:rsidP="005714BA">
            <w:pPr>
              <w:rPr>
                <w:rFonts w:ascii="Arial" w:eastAsia="Times New Roman" w:hAnsi="Arial" w:cs="Arial"/>
                <w:b/>
                <w:bCs/>
                <w:sz w:val="18"/>
                <w:szCs w:val="18"/>
              </w:rPr>
            </w:pPr>
            <w:r w:rsidRPr="005714BA">
              <w:rPr>
                <w:rFonts w:ascii="Arial" w:eastAsia="Times New Roman" w:hAnsi="Arial" w:cs="Arial"/>
                <w:sz w:val="18"/>
                <w:szCs w:val="18"/>
                <w:lang w:val="en-US"/>
              </w:rPr>
              <w:t> </w:t>
            </w:r>
            <w:r w:rsidRPr="00F56F8C">
              <w:rPr>
                <w:rFonts w:ascii="Arial" w:eastAsia="Times New Roman" w:hAnsi="Arial" w:cs="Arial"/>
                <w:sz w:val="18"/>
                <w:szCs w:val="18"/>
                <w:lang w:val="en-US"/>
              </w:rPr>
              <w:t xml:space="preserve">    </w:t>
            </w:r>
            <w:r>
              <w:rPr>
                <w:rFonts w:ascii="Arial" w:eastAsia="Times New Roman" w:hAnsi="Arial" w:cs="Arial"/>
                <w:sz w:val="18"/>
                <w:szCs w:val="18"/>
                <w:lang w:val="en-US"/>
              </w:rPr>
              <w:t xml:space="preserve"> </w:t>
            </w:r>
            <w:r w:rsidR="00662F63">
              <w:rPr>
                <w:rFonts w:ascii="Arial" w:eastAsia="Times New Roman" w:hAnsi="Arial" w:cs="Arial"/>
                <w:sz w:val="18"/>
                <w:szCs w:val="18"/>
                <w:lang w:val="en-US"/>
              </w:rPr>
              <w:t xml:space="preserve"> </w:t>
            </w:r>
            <w:r w:rsidR="00CC14E7">
              <w:rPr>
                <w:rFonts w:ascii="Arial" w:eastAsia="Times New Roman" w:hAnsi="Arial" w:cs="Arial"/>
                <w:sz w:val="18"/>
                <w:szCs w:val="18"/>
                <w:lang w:val="en-US"/>
              </w:rPr>
              <w:t xml:space="preserve"> </w:t>
            </w:r>
            <w:r w:rsidRPr="00F56F8C">
              <w:rPr>
                <w:rFonts w:ascii="Arial" w:eastAsia="Times New Roman" w:hAnsi="Arial" w:cs="Arial"/>
                <w:sz w:val="18"/>
                <w:szCs w:val="18"/>
                <w:lang w:val="en-US"/>
              </w:rPr>
              <w:t xml:space="preserve"> </w:t>
            </w:r>
            <w:r w:rsidR="008259BE">
              <w:rPr>
                <w:rFonts w:ascii="Arial" w:eastAsia="Times New Roman" w:hAnsi="Arial" w:cs="Arial"/>
                <w:sz w:val="18"/>
                <w:szCs w:val="18"/>
                <w:lang w:val="en-US"/>
              </w:rPr>
              <w:t xml:space="preserve"> </w:t>
            </w:r>
            <w:proofErr w:type="spellStart"/>
            <w:r w:rsidRPr="005714BA">
              <w:rPr>
                <w:rFonts w:ascii="Arial" w:eastAsia="Times New Roman" w:hAnsi="Arial" w:cs="Arial"/>
                <w:bCs/>
                <w:sz w:val="18"/>
                <w:szCs w:val="18"/>
              </w:rPr>
              <w:t>Introduction</w:t>
            </w:r>
            <w:proofErr w:type="spellEnd"/>
            <w:r w:rsidRPr="005714BA">
              <w:rPr>
                <w:rFonts w:ascii="Arial" w:eastAsia="Times New Roman" w:hAnsi="Arial" w:cs="Arial"/>
                <w:bCs/>
                <w:sz w:val="18"/>
                <w:szCs w:val="18"/>
              </w:rPr>
              <w:t xml:space="preserve"> to </w:t>
            </w:r>
            <w:proofErr w:type="spellStart"/>
            <w:r w:rsidRPr="005714BA">
              <w:rPr>
                <w:rFonts w:ascii="Arial" w:eastAsia="Times New Roman" w:hAnsi="Arial" w:cs="Arial"/>
                <w:bCs/>
                <w:sz w:val="18"/>
                <w:szCs w:val="18"/>
              </w:rPr>
              <w:t>Russia</w:t>
            </w:r>
            <w:proofErr w:type="spellEnd"/>
          </w:p>
        </w:tc>
        <w:tc>
          <w:tcPr>
            <w:tcW w:w="441" w:type="dxa"/>
            <w:tcBorders>
              <w:top w:val="nil"/>
              <w:left w:val="nil"/>
              <w:bottom w:val="single" w:sz="4" w:space="0" w:color="auto"/>
              <w:right w:val="single" w:sz="4" w:space="0" w:color="auto"/>
            </w:tcBorders>
            <w:shd w:val="clear" w:color="auto" w:fill="auto"/>
            <w:noWrap/>
            <w:vAlign w:val="bottom"/>
            <w:hideMark/>
          </w:tcPr>
          <w:p w14:paraId="4C9A9FAF"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nil"/>
              <w:left w:val="nil"/>
              <w:bottom w:val="single" w:sz="4" w:space="0" w:color="auto"/>
              <w:right w:val="nil"/>
            </w:tcBorders>
            <w:shd w:val="clear" w:color="auto" w:fill="auto"/>
            <w:noWrap/>
            <w:vAlign w:val="bottom"/>
            <w:hideMark/>
          </w:tcPr>
          <w:p w14:paraId="62ECCA93"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nil"/>
              <w:left w:val="single" w:sz="4" w:space="0" w:color="auto"/>
              <w:bottom w:val="single" w:sz="4" w:space="0" w:color="auto"/>
              <w:right w:val="nil"/>
            </w:tcBorders>
            <w:shd w:val="clear" w:color="auto" w:fill="auto"/>
            <w:noWrap/>
            <w:vAlign w:val="bottom"/>
            <w:hideMark/>
          </w:tcPr>
          <w:p w14:paraId="31245500"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B48B"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left w:val="single" w:sz="4" w:space="0" w:color="auto"/>
              <w:bottom w:val="single" w:sz="4" w:space="0" w:color="auto"/>
              <w:right w:val="single" w:sz="4" w:space="0" w:color="auto"/>
            </w:tcBorders>
            <w:vAlign w:val="bottom"/>
          </w:tcPr>
          <w:p w14:paraId="35397F1C" w14:textId="79CE280A"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12CA5D2D" w14:textId="74E303C9"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4FA488C4"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761FAE3B" w14:textId="77777777" w:rsidR="001E4FBB" w:rsidRPr="005714BA" w:rsidRDefault="001E4FBB" w:rsidP="005714BA">
            <w:pPr>
              <w:jc w:val="right"/>
              <w:rPr>
                <w:rFonts w:ascii="Arial" w:eastAsia="Times New Roman" w:hAnsi="Arial" w:cs="Arial"/>
                <w:sz w:val="20"/>
                <w:szCs w:val="20"/>
              </w:rPr>
            </w:pPr>
            <w:r w:rsidRPr="005714BA">
              <w:rPr>
                <w:rFonts w:ascii="Arial" w:eastAsia="Times New Roman" w:hAnsi="Arial" w:cs="Arial"/>
                <w:sz w:val="20"/>
                <w:szCs w:val="20"/>
              </w:rPr>
              <w:t> </w:t>
            </w:r>
          </w:p>
        </w:tc>
        <w:tc>
          <w:tcPr>
            <w:tcW w:w="5972" w:type="dxa"/>
            <w:gridSpan w:val="4"/>
            <w:tcBorders>
              <w:top w:val="single" w:sz="4" w:space="0" w:color="auto"/>
              <w:left w:val="nil"/>
              <w:bottom w:val="single" w:sz="4" w:space="0" w:color="auto"/>
              <w:right w:val="single" w:sz="4" w:space="0" w:color="auto"/>
            </w:tcBorders>
            <w:shd w:val="clear" w:color="auto" w:fill="auto"/>
            <w:noWrap/>
            <w:vAlign w:val="bottom"/>
          </w:tcPr>
          <w:p w14:paraId="386BF4E9" w14:textId="1B572345" w:rsidR="001E4FBB" w:rsidRPr="005714BA" w:rsidRDefault="001E4FBB" w:rsidP="005714BA">
            <w:pPr>
              <w:rPr>
                <w:rFonts w:ascii="Arial" w:eastAsia="Times New Roman" w:hAnsi="Arial" w:cs="Arial"/>
                <w:color w:val="4F81BD"/>
                <w:sz w:val="18"/>
                <w:szCs w:val="18"/>
                <w:lang w:val="en-US"/>
              </w:rPr>
            </w:pPr>
            <w:r w:rsidRPr="00D32798">
              <w:rPr>
                <w:rFonts w:ascii="Arial" w:eastAsia="Times New Roman" w:hAnsi="Arial" w:cs="Arial"/>
                <w:bCs/>
                <w:sz w:val="18"/>
                <w:szCs w:val="18"/>
                <w:lang w:val="en-US"/>
              </w:rPr>
              <w:t xml:space="preserve">     </w:t>
            </w:r>
            <w:r w:rsidR="00CC14E7" w:rsidRPr="00D32798">
              <w:rPr>
                <w:rFonts w:ascii="Arial" w:eastAsia="Times New Roman" w:hAnsi="Arial" w:cs="Arial"/>
                <w:bCs/>
                <w:sz w:val="18"/>
                <w:szCs w:val="18"/>
                <w:lang w:val="en-US"/>
              </w:rPr>
              <w:t xml:space="preserve"> </w:t>
            </w:r>
            <w:r w:rsidR="00662F63" w:rsidRPr="00D32798">
              <w:rPr>
                <w:rFonts w:ascii="Arial" w:eastAsia="Times New Roman" w:hAnsi="Arial" w:cs="Arial"/>
                <w:bCs/>
                <w:sz w:val="18"/>
                <w:szCs w:val="18"/>
                <w:lang w:val="en-US"/>
              </w:rPr>
              <w:t xml:space="preserve"> </w:t>
            </w:r>
            <w:r w:rsidRPr="00D32798">
              <w:rPr>
                <w:rFonts w:ascii="Arial" w:eastAsia="Times New Roman" w:hAnsi="Arial" w:cs="Arial"/>
                <w:bCs/>
                <w:sz w:val="18"/>
                <w:szCs w:val="18"/>
                <w:lang w:val="en-US"/>
              </w:rPr>
              <w:t xml:space="preserve"> </w:t>
            </w:r>
            <w:r w:rsidR="008259BE">
              <w:rPr>
                <w:rFonts w:ascii="Arial" w:eastAsia="Times New Roman" w:hAnsi="Arial" w:cs="Arial"/>
                <w:bCs/>
                <w:sz w:val="18"/>
                <w:szCs w:val="18"/>
                <w:lang w:val="en-US"/>
              </w:rPr>
              <w:t xml:space="preserve"> </w:t>
            </w:r>
            <w:r w:rsidRPr="00D32798">
              <w:rPr>
                <w:rFonts w:ascii="Arial" w:eastAsia="Times New Roman" w:hAnsi="Arial" w:cs="Arial"/>
                <w:bCs/>
                <w:sz w:val="18"/>
                <w:szCs w:val="18"/>
                <w:lang w:val="en-US"/>
              </w:rPr>
              <w:t xml:space="preserve"> </w:t>
            </w:r>
            <w:r w:rsidR="00D32798" w:rsidRPr="00D32798">
              <w:rPr>
                <w:rFonts w:ascii="Arial" w:eastAsia="Times New Roman" w:hAnsi="Arial" w:cs="Arial"/>
                <w:bCs/>
                <w:sz w:val="18"/>
                <w:szCs w:val="18"/>
                <w:lang w:val="en-US"/>
              </w:rPr>
              <w:t xml:space="preserve">Consumer </w:t>
            </w:r>
            <w:proofErr w:type="spellStart"/>
            <w:r w:rsidR="00D32798" w:rsidRPr="00D32798">
              <w:rPr>
                <w:rFonts w:ascii="Arial" w:eastAsia="Times New Roman" w:hAnsi="Arial" w:cs="Arial"/>
                <w:bCs/>
                <w:sz w:val="18"/>
                <w:szCs w:val="18"/>
                <w:lang w:val="en-US"/>
              </w:rPr>
              <w:t>Behaviour</w:t>
            </w:r>
            <w:proofErr w:type="spellEnd"/>
            <w:r w:rsidR="00D32798" w:rsidRPr="00D32798">
              <w:rPr>
                <w:rFonts w:ascii="Arial" w:eastAsia="Times New Roman" w:hAnsi="Arial" w:cs="Arial"/>
                <w:bCs/>
                <w:sz w:val="18"/>
                <w:szCs w:val="18"/>
                <w:lang w:val="en-US"/>
              </w:rPr>
              <w:t xml:space="preserve"> of Russian Tour</w:t>
            </w:r>
            <w:r w:rsidR="00496C8C">
              <w:rPr>
                <w:rFonts w:ascii="Arial" w:eastAsia="Times New Roman" w:hAnsi="Arial" w:cs="Arial"/>
                <w:bCs/>
                <w:sz w:val="18"/>
                <w:szCs w:val="18"/>
                <w:lang w:val="en-US"/>
              </w:rPr>
              <w:t>i</w:t>
            </w:r>
            <w:r w:rsidR="00D32798" w:rsidRPr="00D32798">
              <w:rPr>
                <w:rFonts w:ascii="Arial" w:eastAsia="Times New Roman" w:hAnsi="Arial" w:cs="Arial"/>
                <w:bCs/>
                <w:sz w:val="18"/>
                <w:szCs w:val="18"/>
                <w:lang w:val="en-US"/>
              </w:rPr>
              <w:t>sts</w:t>
            </w:r>
          </w:p>
        </w:tc>
        <w:tc>
          <w:tcPr>
            <w:tcW w:w="441" w:type="dxa"/>
            <w:tcBorders>
              <w:top w:val="nil"/>
              <w:left w:val="nil"/>
              <w:bottom w:val="single" w:sz="4" w:space="0" w:color="auto"/>
              <w:right w:val="single" w:sz="4" w:space="0" w:color="auto"/>
            </w:tcBorders>
            <w:shd w:val="clear" w:color="auto" w:fill="auto"/>
            <w:noWrap/>
            <w:vAlign w:val="bottom"/>
            <w:hideMark/>
          </w:tcPr>
          <w:p w14:paraId="209F62A4" w14:textId="20E9469C" w:rsidR="001E4FBB" w:rsidRPr="005714BA"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D97F8CF"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A30DEC2" w14:textId="64F86981" w:rsidR="001E4FBB" w:rsidRPr="005714BA"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EB634"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44153579" w14:textId="7CB13BBE"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2BEA2BF3" w14:textId="364DF198"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7865502D"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tcPr>
          <w:p w14:paraId="61C1BD77" w14:textId="1AF35208"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tcPr>
          <w:p w14:paraId="608E6674" w14:textId="26335BD8" w:rsidR="001E4FBB" w:rsidRPr="005714BA" w:rsidRDefault="001E4FBB" w:rsidP="005714BA">
            <w:pPr>
              <w:rPr>
                <w:rFonts w:ascii="Arial" w:eastAsia="Times New Roman" w:hAnsi="Arial" w:cs="Arial"/>
                <w:bCs/>
                <w:sz w:val="18"/>
                <w:szCs w:val="18"/>
              </w:rPr>
            </w:pPr>
            <w:r w:rsidRPr="00F56F8C">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proofErr w:type="gramStart"/>
            <w:r w:rsidRPr="005714BA">
              <w:rPr>
                <w:rFonts w:ascii="Arial" w:eastAsia="Times New Roman" w:hAnsi="Arial" w:cs="Arial"/>
                <w:bCs/>
                <w:sz w:val="18"/>
                <w:szCs w:val="18"/>
              </w:rPr>
              <w:t>Kohdennettu harjoittelu</w:t>
            </w:r>
            <w:proofErr w:type="gramEnd"/>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1FD6361"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0DA6805"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5D52AE2"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DAFA3D"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673A1A93" w14:textId="3B1A68BF"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45A309DE" w14:textId="7F313E13"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51A4CF42"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tcPr>
          <w:p w14:paraId="3AB009D8" w14:textId="5FEB6168" w:rsidR="001E4FBB" w:rsidRPr="005714BA" w:rsidRDefault="001E4FBB" w:rsidP="005714BA">
            <w:pPr>
              <w:jc w:val="right"/>
              <w:rPr>
                <w:rFonts w:ascii="Arial" w:eastAsia="Times New Roman" w:hAnsi="Arial" w:cs="Arial"/>
                <w:sz w:val="20"/>
                <w:szCs w:val="20"/>
                <w:u w:val="single"/>
              </w:rPr>
            </w:pPr>
            <w:r>
              <w:rPr>
                <w:rFonts w:ascii="Arial" w:eastAsia="Times New Roman" w:hAnsi="Arial" w:cs="Arial"/>
                <w:sz w:val="20"/>
                <w:szCs w:val="20"/>
                <w:u w:val="single"/>
              </w:rPr>
              <w:t xml:space="preserve">  </w:t>
            </w:r>
          </w:p>
        </w:tc>
        <w:tc>
          <w:tcPr>
            <w:tcW w:w="5972" w:type="dxa"/>
            <w:gridSpan w:val="4"/>
            <w:tcBorders>
              <w:top w:val="single" w:sz="4" w:space="0" w:color="auto"/>
              <w:left w:val="nil"/>
              <w:bottom w:val="single" w:sz="4" w:space="0" w:color="auto"/>
              <w:right w:val="nil"/>
            </w:tcBorders>
            <w:shd w:val="clear" w:color="auto" w:fill="auto"/>
            <w:noWrap/>
            <w:vAlign w:val="bottom"/>
          </w:tcPr>
          <w:p w14:paraId="0E766868" w14:textId="67042CB0" w:rsidR="001E4FBB" w:rsidRPr="005714BA" w:rsidRDefault="001E4FBB" w:rsidP="005714BA">
            <w:pPr>
              <w:rPr>
                <w:rFonts w:ascii="Arial" w:eastAsia="Times New Roman" w:hAnsi="Arial" w:cs="Arial"/>
                <w:color w:val="4F81BD"/>
                <w:sz w:val="18"/>
                <w:szCs w:val="18"/>
              </w:rPr>
            </w:pPr>
            <w:r w:rsidRPr="00F56F8C">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Pr>
                <w:rFonts w:ascii="Arial" w:eastAsia="Times New Roman" w:hAnsi="Arial" w:cs="Arial"/>
                <w:bCs/>
                <w:sz w:val="18"/>
                <w:szCs w:val="18"/>
              </w:rPr>
              <w:t xml:space="preserve"> </w:t>
            </w:r>
            <w:r w:rsidRPr="005714BA">
              <w:rPr>
                <w:rFonts w:ascii="Arial" w:eastAsia="Times New Roman" w:hAnsi="Arial" w:cs="Arial"/>
                <w:bCs/>
                <w:sz w:val="18"/>
                <w:szCs w:val="18"/>
              </w:rPr>
              <w:t>Kehittämisprojekti</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F901573" w14:textId="17A83E83"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r w:rsidRPr="001E4FBB">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593DB69"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14:paraId="1454FD93" w14:textId="1BE373F2" w:rsidR="001E4FBB" w:rsidRPr="005714BA" w:rsidRDefault="001E4FBB" w:rsidP="005714BA">
            <w:pPr>
              <w:jc w:val="center"/>
              <w:rPr>
                <w:rFonts w:ascii="Arial" w:eastAsia="Times New Roman" w:hAnsi="Arial" w:cs="Arial"/>
                <w:sz w:val="18"/>
                <w:szCs w:val="18"/>
              </w:rPr>
            </w:pPr>
            <w:r>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1B90AD3F"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1F27652D" w14:textId="45613601"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AB3685" w:rsidRPr="00F56F8C" w14:paraId="121DF6D4" w14:textId="77777777" w:rsidTr="00D32798">
        <w:trPr>
          <w:gridAfter w:val="4"/>
          <w:wAfter w:w="1822" w:type="dxa"/>
          <w:trHeight w:val="255"/>
        </w:trPr>
        <w:tc>
          <w:tcPr>
            <w:tcW w:w="1563" w:type="dxa"/>
            <w:gridSpan w:val="5"/>
            <w:tcBorders>
              <w:top w:val="single" w:sz="8" w:space="0" w:color="auto"/>
              <w:left w:val="single" w:sz="4" w:space="0" w:color="auto"/>
              <w:bottom w:val="single" w:sz="4" w:space="0" w:color="auto"/>
              <w:right w:val="nil"/>
            </w:tcBorders>
            <w:shd w:val="clear" w:color="auto" w:fill="BFBFBF" w:themeFill="background1" w:themeFillShade="BF"/>
            <w:noWrap/>
            <w:vAlign w:val="bottom"/>
          </w:tcPr>
          <w:p w14:paraId="46BB2EDF" w14:textId="2292E6AE" w:rsidR="00AB3685" w:rsidRPr="00AB3685" w:rsidRDefault="00AB3685" w:rsidP="00F56F8C">
            <w:pPr>
              <w:rPr>
                <w:rFonts w:ascii="Arial" w:eastAsia="Times New Roman" w:hAnsi="Arial" w:cs="Arial"/>
                <w:b/>
                <w:sz w:val="18"/>
                <w:szCs w:val="18"/>
              </w:rPr>
            </w:pPr>
            <w:r w:rsidRPr="00AB3685">
              <w:rPr>
                <w:rFonts w:ascii="Arial" w:eastAsia="Times New Roman" w:hAnsi="Arial" w:cs="Arial"/>
                <w:b/>
                <w:sz w:val="18"/>
                <w:szCs w:val="18"/>
              </w:rPr>
              <w:t>HARJOITTELU</w:t>
            </w:r>
          </w:p>
        </w:tc>
        <w:tc>
          <w:tcPr>
            <w:tcW w:w="5791" w:type="dxa"/>
            <w:gridSpan w:val="3"/>
            <w:tcBorders>
              <w:top w:val="single" w:sz="8" w:space="0" w:color="auto"/>
              <w:left w:val="nil"/>
              <w:bottom w:val="single" w:sz="4" w:space="0" w:color="auto"/>
              <w:right w:val="single" w:sz="8" w:space="0" w:color="auto"/>
            </w:tcBorders>
            <w:shd w:val="clear" w:color="auto" w:fill="BFBFBF" w:themeFill="background1" w:themeFillShade="BF"/>
            <w:noWrap/>
            <w:vAlign w:val="bottom"/>
          </w:tcPr>
          <w:p w14:paraId="16020246" w14:textId="77777777" w:rsidR="00AB3685" w:rsidRPr="00AB3685" w:rsidRDefault="00AB3685" w:rsidP="00F56F8C">
            <w:pPr>
              <w:rPr>
                <w:rFonts w:ascii="Arial" w:eastAsia="Times New Roman" w:hAnsi="Arial" w:cs="Arial"/>
                <w:b/>
                <w:bCs/>
                <w:sz w:val="18"/>
                <w:szCs w:val="18"/>
              </w:rPr>
            </w:pPr>
          </w:p>
        </w:tc>
        <w:tc>
          <w:tcPr>
            <w:tcW w:w="441" w:type="dxa"/>
            <w:tcBorders>
              <w:top w:val="nil"/>
              <w:left w:val="nil"/>
              <w:bottom w:val="single" w:sz="4" w:space="0" w:color="auto"/>
              <w:right w:val="single" w:sz="8" w:space="0" w:color="auto"/>
            </w:tcBorders>
            <w:shd w:val="clear" w:color="auto" w:fill="BFBFBF" w:themeFill="background1" w:themeFillShade="BF"/>
            <w:noWrap/>
            <w:vAlign w:val="bottom"/>
          </w:tcPr>
          <w:p w14:paraId="661DE210" w14:textId="78A85582" w:rsidR="00AB3685" w:rsidRPr="00F56F8C" w:rsidRDefault="00AB3685" w:rsidP="00F56F8C">
            <w:pPr>
              <w:jc w:val="center"/>
              <w:rPr>
                <w:rFonts w:ascii="Arial" w:eastAsia="Times New Roman" w:hAnsi="Arial" w:cs="Arial"/>
                <w:sz w:val="18"/>
                <w:szCs w:val="18"/>
              </w:rPr>
            </w:pPr>
            <w:r>
              <w:rPr>
                <w:rFonts w:ascii="Arial" w:eastAsia="Times New Roman" w:hAnsi="Arial" w:cs="Arial"/>
                <w:sz w:val="18"/>
                <w:szCs w:val="18"/>
              </w:rPr>
              <w:t>30</w:t>
            </w:r>
          </w:p>
        </w:tc>
        <w:tc>
          <w:tcPr>
            <w:tcW w:w="455"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3766737" w14:textId="77777777" w:rsidR="00AB3685" w:rsidRPr="00F56F8C" w:rsidRDefault="00AB3685" w:rsidP="00F56F8C">
            <w:pPr>
              <w:jc w:val="center"/>
              <w:rPr>
                <w:rFonts w:ascii="Arial" w:eastAsia="Times New Roman"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6275EF" w14:textId="77777777" w:rsidR="00AB3685" w:rsidRPr="00F56F8C" w:rsidRDefault="00AB3685"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BFBFBF" w:themeFill="background1" w:themeFillShade="BF"/>
            <w:noWrap/>
            <w:vAlign w:val="bottom"/>
          </w:tcPr>
          <w:p w14:paraId="2C531A35" w14:textId="77777777" w:rsidR="00AB3685" w:rsidRPr="00F56F8C" w:rsidRDefault="00AB3685"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shd w:val="clear" w:color="auto" w:fill="BFBFBF" w:themeFill="background1" w:themeFillShade="BF"/>
            <w:vAlign w:val="bottom"/>
          </w:tcPr>
          <w:p w14:paraId="0B212891" w14:textId="77777777" w:rsidR="00AB3685" w:rsidRPr="00AB3685" w:rsidRDefault="00AB3685">
            <w:pPr>
              <w:rPr>
                <w:rFonts w:ascii="Arial" w:eastAsia="Times New Roman" w:hAnsi="Arial" w:cs="Arial"/>
                <w:sz w:val="18"/>
                <w:szCs w:val="18"/>
              </w:rPr>
            </w:pPr>
          </w:p>
        </w:tc>
      </w:tr>
      <w:tr w:rsidR="001E4FBB" w:rsidRPr="00F56F8C" w14:paraId="295CA99D" w14:textId="0B8BEA4B" w:rsidTr="00D32798">
        <w:trPr>
          <w:gridAfter w:val="4"/>
          <w:wAfter w:w="1822" w:type="dxa"/>
          <w:trHeight w:val="255"/>
        </w:trPr>
        <w:tc>
          <w:tcPr>
            <w:tcW w:w="1563" w:type="dxa"/>
            <w:gridSpan w:val="5"/>
            <w:tcBorders>
              <w:top w:val="single" w:sz="8" w:space="0" w:color="auto"/>
              <w:left w:val="single" w:sz="4" w:space="0" w:color="auto"/>
              <w:bottom w:val="single" w:sz="4" w:space="0" w:color="auto"/>
              <w:right w:val="nil"/>
            </w:tcBorders>
            <w:shd w:val="clear" w:color="auto" w:fill="auto"/>
            <w:noWrap/>
            <w:vAlign w:val="bottom"/>
            <w:hideMark/>
          </w:tcPr>
          <w:p w14:paraId="41E20B0F" w14:textId="6C95B899" w:rsidR="001E4FBB" w:rsidRPr="00F56F8C" w:rsidRDefault="001E4FBB" w:rsidP="00F56F8C">
            <w:pPr>
              <w:rPr>
                <w:rFonts w:ascii="Arial" w:eastAsia="Times New Roman" w:hAnsi="Arial" w:cs="Arial"/>
                <w:color w:val="FF0000"/>
                <w:sz w:val="18"/>
                <w:szCs w:val="18"/>
              </w:rPr>
            </w:pPr>
          </w:p>
        </w:tc>
        <w:tc>
          <w:tcPr>
            <w:tcW w:w="5791" w:type="dxa"/>
            <w:gridSpan w:val="3"/>
            <w:tcBorders>
              <w:top w:val="single" w:sz="8" w:space="0" w:color="auto"/>
              <w:left w:val="nil"/>
              <w:bottom w:val="single" w:sz="4" w:space="0" w:color="auto"/>
              <w:right w:val="single" w:sz="8" w:space="0" w:color="auto"/>
            </w:tcBorders>
            <w:shd w:val="clear" w:color="auto" w:fill="auto"/>
            <w:noWrap/>
            <w:vAlign w:val="bottom"/>
            <w:hideMark/>
          </w:tcPr>
          <w:p w14:paraId="17CF245B" w14:textId="7F5724AA"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1E4FBB" w:rsidRPr="00F56F8C">
              <w:rPr>
                <w:rFonts w:ascii="Arial" w:eastAsia="Times New Roman" w:hAnsi="Arial" w:cs="Arial"/>
                <w:bCs/>
                <w:sz w:val="18"/>
                <w:szCs w:val="18"/>
              </w:rPr>
              <w:t>Perusharjoittelu</w:t>
            </w:r>
          </w:p>
        </w:tc>
        <w:tc>
          <w:tcPr>
            <w:tcW w:w="441" w:type="dxa"/>
            <w:tcBorders>
              <w:top w:val="nil"/>
              <w:left w:val="nil"/>
              <w:bottom w:val="single" w:sz="4" w:space="0" w:color="auto"/>
              <w:right w:val="single" w:sz="8" w:space="0" w:color="auto"/>
            </w:tcBorders>
            <w:shd w:val="clear" w:color="auto" w:fill="auto"/>
            <w:noWrap/>
            <w:vAlign w:val="bottom"/>
            <w:hideMark/>
          </w:tcPr>
          <w:p w14:paraId="00B26BBD"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BD95F"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82EF5B2"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C9466F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393" w:type="dxa"/>
            <w:tcBorders>
              <w:top w:val="single" w:sz="4" w:space="0" w:color="auto"/>
              <w:bottom w:val="single" w:sz="4" w:space="0" w:color="auto"/>
              <w:right w:val="single" w:sz="4" w:space="0" w:color="auto"/>
            </w:tcBorders>
            <w:vAlign w:val="bottom"/>
          </w:tcPr>
          <w:p w14:paraId="11A7E563" w14:textId="7117CBE5"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p>
        </w:tc>
      </w:tr>
      <w:tr w:rsidR="001E4FBB" w:rsidRPr="00F56F8C" w14:paraId="35846DC6" w14:textId="4F6BC105" w:rsidTr="00D32798">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5E525C83" w14:textId="48725E7B" w:rsidR="001E4FBB" w:rsidRPr="00F56F8C" w:rsidRDefault="001E4FBB" w:rsidP="00F56F8C">
            <w:pPr>
              <w:rPr>
                <w:rFonts w:ascii="Arial" w:eastAsia="Times New Roman" w:hAnsi="Arial" w:cs="Arial"/>
                <w:color w:val="FF0000"/>
                <w:sz w:val="18"/>
                <w:szCs w:val="18"/>
              </w:rPr>
            </w:pPr>
          </w:p>
        </w:tc>
        <w:tc>
          <w:tcPr>
            <w:tcW w:w="579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B3FCA3" w14:textId="4D267FE0"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1E4FBB" w:rsidRPr="00F56F8C">
              <w:rPr>
                <w:rFonts w:ascii="Arial" w:eastAsia="Times New Roman" w:hAnsi="Arial" w:cs="Arial"/>
                <w:bCs/>
                <w:sz w:val="18"/>
                <w:szCs w:val="18"/>
              </w:rPr>
              <w:t>Ammatillinen harjoittelu</w:t>
            </w:r>
          </w:p>
        </w:tc>
        <w:tc>
          <w:tcPr>
            <w:tcW w:w="44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EFB408"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A874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B855A21"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F96ED"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393" w:type="dxa"/>
            <w:tcBorders>
              <w:top w:val="single" w:sz="4" w:space="0" w:color="auto"/>
              <w:bottom w:val="single" w:sz="4" w:space="0" w:color="auto"/>
              <w:right w:val="single" w:sz="4" w:space="0" w:color="auto"/>
            </w:tcBorders>
            <w:vAlign w:val="bottom"/>
          </w:tcPr>
          <w:p w14:paraId="73D8C8A3" w14:textId="5E95FDAA"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p>
        </w:tc>
      </w:tr>
      <w:tr w:rsidR="00AB3685" w:rsidRPr="00F56F8C" w14:paraId="184FC545" w14:textId="77777777" w:rsidTr="00496C8C">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15C4C044" w14:textId="474F9865" w:rsidR="00AB3685" w:rsidRPr="00AB3685" w:rsidRDefault="00AB3685" w:rsidP="00F56F8C">
            <w:pPr>
              <w:rPr>
                <w:rFonts w:ascii="Arial" w:eastAsia="Times New Roman" w:hAnsi="Arial" w:cs="Arial"/>
                <w:b/>
                <w:sz w:val="18"/>
                <w:szCs w:val="18"/>
              </w:rPr>
            </w:pPr>
            <w:r w:rsidRPr="00AB3685">
              <w:rPr>
                <w:rFonts w:ascii="Arial" w:eastAsia="Times New Roman" w:hAnsi="Arial" w:cs="Arial"/>
                <w:b/>
                <w:sz w:val="18"/>
                <w:szCs w:val="18"/>
              </w:rPr>
              <w:t>OPINNÄYTETYÖ</w:t>
            </w:r>
          </w:p>
        </w:tc>
        <w:tc>
          <w:tcPr>
            <w:tcW w:w="5791" w:type="dxa"/>
            <w:gridSpan w:val="3"/>
            <w:tcBorders>
              <w:top w:val="single" w:sz="4" w:space="0" w:color="auto"/>
              <w:left w:val="nil"/>
              <w:bottom w:val="single" w:sz="4" w:space="0" w:color="auto"/>
              <w:right w:val="nil"/>
            </w:tcBorders>
            <w:shd w:val="clear" w:color="auto" w:fill="BFBFBF" w:themeFill="background1" w:themeFillShade="BF"/>
            <w:noWrap/>
            <w:vAlign w:val="bottom"/>
          </w:tcPr>
          <w:p w14:paraId="3810A647" w14:textId="77777777" w:rsidR="00AB3685" w:rsidRPr="00AB3685" w:rsidRDefault="00AB3685" w:rsidP="00F56F8C">
            <w:pPr>
              <w:rPr>
                <w:rFonts w:ascii="Arial" w:eastAsia="Times New Roman" w:hAnsi="Arial" w:cs="Arial"/>
                <w:b/>
                <w:bCs/>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1C7C6C2" w14:textId="77777777" w:rsidR="00AB3685" w:rsidRPr="00F56F8C" w:rsidRDefault="00AB3685" w:rsidP="00F56F8C">
            <w:pPr>
              <w:jc w:val="center"/>
              <w:rPr>
                <w:rFonts w:ascii="Arial" w:eastAsia="Times New Roman" w:hAnsi="Arial" w:cs="Arial"/>
                <w:sz w:val="20"/>
                <w:szCs w:val="20"/>
              </w:rPr>
            </w:pPr>
          </w:p>
        </w:tc>
        <w:tc>
          <w:tcPr>
            <w:tcW w:w="455"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820FFEF" w14:textId="77777777" w:rsidR="00AB3685" w:rsidRPr="00F56F8C" w:rsidRDefault="00AB3685" w:rsidP="00F56F8C">
            <w:pPr>
              <w:rPr>
                <w:rFonts w:ascii="Arial" w:eastAsia="Times New Roman"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072640" w14:textId="77777777" w:rsidR="00AB3685" w:rsidRPr="00F56F8C" w:rsidRDefault="00AB3685" w:rsidP="00F56F8C">
            <w:pPr>
              <w:jc w:val="center"/>
              <w:rPr>
                <w:rFonts w:ascii="Arial" w:eastAsia="Times New Roman" w:hAnsi="Arial" w:cs="Arial"/>
                <w:sz w:val="20"/>
                <w:szCs w:val="20"/>
              </w:rPr>
            </w:pPr>
          </w:p>
        </w:tc>
        <w:tc>
          <w:tcPr>
            <w:tcW w:w="42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534875" w14:textId="77777777" w:rsidR="00AB3685" w:rsidRPr="00F56F8C" w:rsidRDefault="00AB3685" w:rsidP="00F56F8C">
            <w:pPr>
              <w:jc w:val="center"/>
              <w:rPr>
                <w:rFonts w:ascii="Arial" w:eastAsia="Times New Roman" w:hAnsi="Arial" w:cs="Arial"/>
                <w:sz w:val="20"/>
                <w:szCs w:val="20"/>
              </w:rPr>
            </w:pPr>
          </w:p>
        </w:tc>
        <w:tc>
          <w:tcPr>
            <w:tcW w:w="3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0F76DD" w14:textId="77777777" w:rsidR="00AB3685" w:rsidRPr="00F56F8C" w:rsidRDefault="00AB3685" w:rsidP="00F56F8C">
            <w:pPr>
              <w:jc w:val="center"/>
              <w:rPr>
                <w:rFonts w:ascii="Arial" w:eastAsia="Times New Roman" w:hAnsi="Arial" w:cs="Arial"/>
                <w:sz w:val="20"/>
                <w:szCs w:val="20"/>
              </w:rPr>
            </w:pPr>
          </w:p>
        </w:tc>
      </w:tr>
      <w:tr w:rsidR="00AB3685" w:rsidRPr="00F56F8C" w14:paraId="24854751" w14:textId="77777777" w:rsidTr="00D32798">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530A9C86" w14:textId="429503D0" w:rsidR="001E4FBB" w:rsidRPr="00F56F8C" w:rsidRDefault="00AB3685" w:rsidP="00F56F8C">
            <w:pPr>
              <w:rPr>
                <w:rFonts w:ascii="Arial" w:eastAsia="Times New Roman" w:hAnsi="Arial" w:cs="Arial"/>
                <w:color w:val="FF0000"/>
                <w:sz w:val="20"/>
                <w:szCs w:val="20"/>
              </w:rPr>
            </w:pPr>
            <w:r>
              <w:rPr>
                <w:rFonts w:ascii="Arial" w:eastAsia="Times New Roman" w:hAnsi="Arial" w:cs="Arial"/>
                <w:color w:val="FF0000"/>
                <w:sz w:val="20"/>
                <w:szCs w:val="20"/>
              </w:rPr>
              <w:t xml:space="preserve"> </w:t>
            </w:r>
          </w:p>
        </w:tc>
        <w:tc>
          <w:tcPr>
            <w:tcW w:w="5791" w:type="dxa"/>
            <w:gridSpan w:val="3"/>
            <w:tcBorders>
              <w:top w:val="single" w:sz="4" w:space="0" w:color="auto"/>
              <w:left w:val="nil"/>
              <w:bottom w:val="single" w:sz="4" w:space="0" w:color="auto"/>
              <w:right w:val="nil"/>
            </w:tcBorders>
            <w:shd w:val="clear" w:color="auto" w:fill="auto"/>
            <w:noWrap/>
            <w:vAlign w:val="bottom"/>
            <w:hideMark/>
          </w:tcPr>
          <w:p w14:paraId="5923A57F" w14:textId="5904806D"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1E4FBB" w:rsidRPr="00F56F8C">
              <w:rPr>
                <w:rFonts w:ascii="Arial" w:eastAsia="Times New Roman" w:hAnsi="Arial" w:cs="Arial"/>
                <w:bCs/>
                <w:sz w:val="18"/>
                <w:szCs w:val="18"/>
              </w:rPr>
              <w:t>Opinnäytetyö</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790CF14"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15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9651938" w14:textId="77777777" w:rsidR="001E4FBB" w:rsidRPr="00F56F8C" w:rsidRDefault="001E4FBB" w:rsidP="00F56F8C">
            <w:pPr>
              <w:rPr>
                <w:rFonts w:ascii="Arial" w:eastAsia="Times New Roman" w:hAnsi="Arial" w:cs="Arial"/>
                <w:sz w:val="20"/>
                <w:szCs w:val="20"/>
              </w:rPr>
            </w:pPr>
            <w:r w:rsidRPr="00F56F8C">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68542D9"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51625FF0"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s</w:t>
            </w:r>
          </w:p>
        </w:tc>
        <w:tc>
          <w:tcPr>
            <w:tcW w:w="393" w:type="dxa"/>
            <w:tcBorders>
              <w:top w:val="nil"/>
              <w:left w:val="nil"/>
              <w:bottom w:val="single" w:sz="4" w:space="0" w:color="auto"/>
              <w:right w:val="single" w:sz="4" w:space="0" w:color="auto"/>
            </w:tcBorders>
            <w:shd w:val="clear" w:color="auto" w:fill="auto"/>
            <w:noWrap/>
            <w:vAlign w:val="bottom"/>
            <w:hideMark/>
          </w:tcPr>
          <w:p w14:paraId="4607639D"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 </w:t>
            </w:r>
          </w:p>
        </w:tc>
      </w:tr>
      <w:tr w:rsidR="00AB3685" w:rsidRPr="00F56F8C" w14:paraId="4CF57646" w14:textId="77777777" w:rsidTr="00D32798">
        <w:trPr>
          <w:gridAfter w:val="4"/>
          <w:wAfter w:w="1822" w:type="dxa"/>
          <w:trHeight w:val="270"/>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494A97DC" w14:textId="77777777" w:rsidR="001E4FBB" w:rsidRPr="00F56F8C" w:rsidRDefault="001E4FBB" w:rsidP="00F56F8C">
            <w:pPr>
              <w:rPr>
                <w:rFonts w:ascii="Arial" w:eastAsia="Times New Roman" w:hAnsi="Arial" w:cs="Arial"/>
                <w:b/>
                <w:bCs/>
                <w:sz w:val="20"/>
                <w:szCs w:val="20"/>
              </w:rPr>
            </w:pPr>
            <w:r w:rsidRPr="00F56F8C">
              <w:rPr>
                <w:rFonts w:ascii="Arial" w:eastAsia="Times New Roman" w:hAnsi="Arial" w:cs="Arial"/>
                <w:b/>
                <w:bCs/>
                <w:sz w:val="20"/>
                <w:szCs w:val="20"/>
              </w:rPr>
              <w:t> </w:t>
            </w:r>
          </w:p>
        </w:tc>
        <w:tc>
          <w:tcPr>
            <w:tcW w:w="5791" w:type="dxa"/>
            <w:gridSpan w:val="3"/>
            <w:tcBorders>
              <w:top w:val="single" w:sz="4" w:space="0" w:color="auto"/>
              <w:left w:val="nil"/>
              <w:bottom w:val="single" w:sz="4" w:space="0" w:color="auto"/>
              <w:right w:val="single" w:sz="8" w:space="0" w:color="auto"/>
            </w:tcBorders>
            <w:shd w:val="clear" w:color="auto" w:fill="auto"/>
            <w:noWrap/>
            <w:vAlign w:val="bottom"/>
            <w:hideMark/>
          </w:tcPr>
          <w:p w14:paraId="4DB0A03D"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yht.</w:t>
            </w:r>
          </w:p>
        </w:tc>
        <w:tc>
          <w:tcPr>
            <w:tcW w:w="441" w:type="dxa"/>
            <w:tcBorders>
              <w:top w:val="single" w:sz="8" w:space="0" w:color="auto"/>
              <w:left w:val="nil"/>
              <w:bottom w:val="single" w:sz="4" w:space="0" w:color="auto"/>
              <w:right w:val="single" w:sz="8" w:space="0" w:color="auto"/>
            </w:tcBorders>
            <w:shd w:val="clear" w:color="auto" w:fill="auto"/>
            <w:noWrap/>
            <w:vAlign w:val="bottom"/>
            <w:hideMark/>
          </w:tcPr>
          <w:p w14:paraId="0C00201A" w14:textId="77777777" w:rsidR="001E4FBB" w:rsidRPr="00F56F8C" w:rsidRDefault="001E4FBB" w:rsidP="00F56F8C">
            <w:pPr>
              <w:jc w:val="center"/>
              <w:rPr>
                <w:rFonts w:ascii="Arial" w:eastAsia="Times New Roman" w:hAnsi="Arial" w:cs="Arial"/>
                <w:b/>
                <w:bCs/>
                <w:color w:val="C00000"/>
                <w:sz w:val="18"/>
                <w:szCs w:val="18"/>
              </w:rPr>
            </w:pPr>
            <w:r w:rsidRPr="00F56F8C">
              <w:rPr>
                <w:rFonts w:ascii="Arial" w:eastAsia="Times New Roman" w:hAnsi="Arial" w:cs="Arial"/>
                <w:b/>
                <w:bCs/>
                <w:color w:val="C00000"/>
                <w:sz w:val="18"/>
                <w:szCs w:val="18"/>
              </w:rPr>
              <w:t>210</w:t>
            </w:r>
          </w:p>
        </w:tc>
        <w:tc>
          <w:tcPr>
            <w:tcW w:w="455" w:type="dxa"/>
            <w:gridSpan w:val="2"/>
            <w:tcBorders>
              <w:top w:val="single" w:sz="8" w:space="0" w:color="auto"/>
              <w:left w:val="nil"/>
              <w:bottom w:val="single" w:sz="4" w:space="0" w:color="auto"/>
              <w:right w:val="single" w:sz="4" w:space="0" w:color="auto"/>
            </w:tcBorders>
            <w:shd w:val="clear" w:color="auto" w:fill="auto"/>
            <w:noWrap/>
            <w:vAlign w:val="bottom"/>
            <w:hideMark/>
          </w:tcPr>
          <w:p w14:paraId="7BDC340C"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75</w:t>
            </w:r>
          </w:p>
        </w:tc>
        <w:tc>
          <w:tcPr>
            <w:tcW w:w="540" w:type="dxa"/>
            <w:tcBorders>
              <w:top w:val="single" w:sz="8" w:space="0" w:color="auto"/>
              <w:left w:val="nil"/>
              <w:bottom w:val="single" w:sz="4" w:space="0" w:color="auto"/>
              <w:right w:val="single" w:sz="4" w:space="0" w:color="auto"/>
            </w:tcBorders>
            <w:shd w:val="clear" w:color="auto" w:fill="auto"/>
            <w:noWrap/>
            <w:vAlign w:val="bottom"/>
            <w:hideMark/>
          </w:tcPr>
          <w:p w14:paraId="49C5AFD0"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70</w:t>
            </w:r>
          </w:p>
        </w:tc>
        <w:tc>
          <w:tcPr>
            <w:tcW w:w="426" w:type="dxa"/>
            <w:tcBorders>
              <w:top w:val="single" w:sz="8" w:space="0" w:color="auto"/>
              <w:left w:val="nil"/>
              <w:bottom w:val="single" w:sz="4" w:space="0" w:color="auto"/>
              <w:right w:val="single" w:sz="4" w:space="0" w:color="auto"/>
            </w:tcBorders>
            <w:shd w:val="clear" w:color="auto" w:fill="auto"/>
            <w:noWrap/>
            <w:vAlign w:val="bottom"/>
            <w:hideMark/>
          </w:tcPr>
          <w:p w14:paraId="3FF6975A"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65</w:t>
            </w:r>
          </w:p>
        </w:tc>
        <w:tc>
          <w:tcPr>
            <w:tcW w:w="393" w:type="dxa"/>
            <w:tcBorders>
              <w:top w:val="single" w:sz="8" w:space="0" w:color="auto"/>
              <w:left w:val="nil"/>
              <w:bottom w:val="single" w:sz="4" w:space="0" w:color="auto"/>
              <w:right w:val="single" w:sz="4" w:space="0" w:color="auto"/>
            </w:tcBorders>
            <w:shd w:val="clear" w:color="auto" w:fill="auto"/>
            <w:noWrap/>
            <w:vAlign w:val="bottom"/>
            <w:hideMark/>
          </w:tcPr>
          <w:p w14:paraId="72193AE6" w14:textId="77777777" w:rsidR="001E4FBB" w:rsidRPr="00F56F8C" w:rsidRDefault="001E4FBB" w:rsidP="00F56F8C">
            <w:pPr>
              <w:rPr>
                <w:rFonts w:ascii="Arial" w:eastAsia="Times New Roman" w:hAnsi="Arial" w:cs="Arial"/>
                <w:sz w:val="20"/>
                <w:szCs w:val="20"/>
              </w:rPr>
            </w:pPr>
            <w:r w:rsidRPr="00F56F8C">
              <w:rPr>
                <w:rFonts w:ascii="Arial" w:eastAsia="Times New Roman" w:hAnsi="Arial" w:cs="Arial"/>
                <w:sz w:val="20"/>
                <w:szCs w:val="20"/>
              </w:rPr>
              <w:t> </w:t>
            </w:r>
          </w:p>
        </w:tc>
      </w:tr>
    </w:tbl>
    <w:p w14:paraId="55D166EF" w14:textId="0F06C0FF" w:rsidR="00983C6F" w:rsidRPr="00983C6F" w:rsidRDefault="00983C6F" w:rsidP="00C86789">
      <w:pPr>
        <w:rPr>
          <w:lang w:val="en-US"/>
        </w:rPr>
      </w:pPr>
      <w:bookmarkStart w:id="0" w:name="_GoBack"/>
      <w:bookmarkEnd w:id="0"/>
    </w:p>
    <w:sectPr w:rsidR="00983C6F" w:rsidRPr="00983C6F" w:rsidSect="00340EC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F36"/>
    <w:multiLevelType w:val="hybridMultilevel"/>
    <w:tmpl w:val="AE48A0F6"/>
    <w:lvl w:ilvl="0" w:tplc="B4883A30">
      <w:numFmt w:val="bullet"/>
      <w:lvlText w:val="-"/>
      <w:lvlJc w:val="left"/>
      <w:pPr>
        <w:ind w:left="720" w:hanging="360"/>
      </w:pPr>
      <w:rPr>
        <w:rFonts w:ascii="Tahoma" w:eastAsia="Tahom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22D5D06"/>
    <w:multiLevelType w:val="hybridMultilevel"/>
    <w:tmpl w:val="D700DB82"/>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1B32811"/>
    <w:multiLevelType w:val="hybridMultilevel"/>
    <w:tmpl w:val="FB32704A"/>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89"/>
    <w:rsid w:val="000663C2"/>
    <w:rsid w:val="000A26A4"/>
    <w:rsid w:val="000B3407"/>
    <w:rsid w:val="000E1CEB"/>
    <w:rsid w:val="00147117"/>
    <w:rsid w:val="001843B7"/>
    <w:rsid w:val="001A6ABA"/>
    <w:rsid w:val="001B0AD1"/>
    <w:rsid w:val="001D506C"/>
    <w:rsid w:val="001E11E0"/>
    <w:rsid w:val="001E4FBB"/>
    <w:rsid w:val="001F4710"/>
    <w:rsid w:val="001F51A9"/>
    <w:rsid w:val="0027471F"/>
    <w:rsid w:val="002C39BC"/>
    <w:rsid w:val="002F1CF2"/>
    <w:rsid w:val="00304D3D"/>
    <w:rsid w:val="00340ECB"/>
    <w:rsid w:val="003436D9"/>
    <w:rsid w:val="00356A9F"/>
    <w:rsid w:val="00382EB0"/>
    <w:rsid w:val="00444028"/>
    <w:rsid w:val="00452F38"/>
    <w:rsid w:val="00496C8C"/>
    <w:rsid w:val="004D1F12"/>
    <w:rsid w:val="0050639D"/>
    <w:rsid w:val="00536CC6"/>
    <w:rsid w:val="005714BA"/>
    <w:rsid w:val="0058737A"/>
    <w:rsid w:val="006152A0"/>
    <w:rsid w:val="00621A2A"/>
    <w:rsid w:val="00662F63"/>
    <w:rsid w:val="006671F4"/>
    <w:rsid w:val="007131BF"/>
    <w:rsid w:val="007B0B69"/>
    <w:rsid w:val="007B208A"/>
    <w:rsid w:val="007D5E3A"/>
    <w:rsid w:val="008111A7"/>
    <w:rsid w:val="008259BE"/>
    <w:rsid w:val="00842678"/>
    <w:rsid w:val="00873FF1"/>
    <w:rsid w:val="008D4205"/>
    <w:rsid w:val="009677D9"/>
    <w:rsid w:val="00983C6F"/>
    <w:rsid w:val="009A1D7D"/>
    <w:rsid w:val="00A2597D"/>
    <w:rsid w:val="00AB3685"/>
    <w:rsid w:val="00B8564F"/>
    <w:rsid w:val="00BB5326"/>
    <w:rsid w:val="00BB759E"/>
    <w:rsid w:val="00BF36F6"/>
    <w:rsid w:val="00C502D9"/>
    <w:rsid w:val="00C86789"/>
    <w:rsid w:val="00CA7714"/>
    <w:rsid w:val="00CC14E7"/>
    <w:rsid w:val="00CF0C0A"/>
    <w:rsid w:val="00D31F07"/>
    <w:rsid w:val="00D32798"/>
    <w:rsid w:val="00D83B6F"/>
    <w:rsid w:val="00DB1ECA"/>
    <w:rsid w:val="00DB478C"/>
    <w:rsid w:val="00E307CF"/>
    <w:rsid w:val="00E559CA"/>
    <w:rsid w:val="00E6034B"/>
    <w:rsid w:val="00E75A38"/>
    <w:rsid w:val="00EA03C1"/>
    <w:rsid w:val="00EA6655"/>
    <w:rsid w:val="00F56F8C"/>
    <w:rsid w:val="00F6550E"/>
    <w:rsid w:val="00F86FB9"/>
    <w:rsid w:val="00FE5D7C"/>
    <w:rsid w:val="00FE6203"/>
    <w:rsid w:val="00FF4EA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9F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2592">
      <w:bodyDiv w:val="1"/>
      <w:marLeft w:val="0"/>
      <w:marRight w:val="0"/>
      <w:marTop w:val="0"/>
      <w:marBottom w:val="0"/>
      <w:divBdr>
        <w:top w:val="none" w:sz="0" w:space="0" w:color="auto"/>
        <w:left w:val="none" w:sz="0" w:space="0" w:color="auto"/>
        <w:bottom w:val="none" w:sz="0" w:space="0" w:color="auto"/>
        <w:right w:val="none" w:sz="0" w:space="0" w:color="auto"/>
      </w:divBdr>
    </w:div>
    <w:div w:id="253704581">
      <w:bodyDiv w:val="1"/>
      <w:marLeft w:val="0"/>
      <w:marRight w:val="0"/>
      <w:marTop w:val="0"/>
      <w:marBottom w:val="0"/>
      <w:divBdr>
        <w:top w:val="none" w:sz="0" w:space="0" w:color="auto"/>
        <w:left w:val="none" w:sz="0" w:space="0" w:color="auto"/>
        <w:bottom w:val="none" w:sz="0" w:space="0" w:color="auto"/>
        <w:right w:val="none" w:sz="0" w:space="0" w:color="auto"/>
      </w:divBdr>
    </w:div>
    <w:div w:id="478619971">
      <w:bodyDiv w:val="1"/>
      <w:marLeft w:val="0"/>
      <w:marRight w:val="0"/>
      <w:marTop w:val="0"/>
      <w:marBottom w:val="0"/>
      <w:divBdr>
        <w:top w:val="none" w:sz="0" w:space="0" w:color="auto"/>
        <w:left w:val="none" w:sz="0" w:space="0" w:color="auto"/>
        <w:bottom w:val="none" w:sz="0" w:space="0" w:color="auto"/>
        <w:right w:val="none" w:sz="0" w:space="0" w:color="auto"/>
      </w:divBdr>
    </w:div>
    <w:div w:id="596981893">
      <w:bodyDiv w:val="1"/>
      <w:marLeft w:val="0"/>
      <w:marRight w:val="0"/>
      <w:marTop w:val="0"/>
      <w:marBottom w:val="0"/>
      <w:divBdr>
        <w:top w:val="none" w:sz="0" w:space="0" w:color="auto"/>
        <w:left w:val="none" w:sz="0" w:space="0" w:color="auto"/>
        <w:bottom w:val="none" w:sz="0" w:space="0" w:color="auto"/>
        <w:right w:val="none" w:sz="0" w:space="0" w:color="auto"/>
      </w:divBdr>
    </w:div>
    <w:div w:id="789083266">
      <w:bodyDiv w:val="1"/>
      <w:marLeft w:val="0"/>
      <w:marRight w:val="0"/>
      <w:marTop w:val="0"/>
      <w:marBottom w:val="0"/>
      <w:divBdr>
        <w:top w:val="none" w:sz="0" w:space="0" w:color="auto"/>
        <w:left w:val="none" w:sz="0" w:space="0" w:color="auto"/>
        <w:bottom w:val="none" w:sz="0" w:space="0" w:color="auto"/>
        <w:right w:val="none" w:sz="0" w:space="0" w:color="auto"/>
      </w:divBdr>
    </w:div>
    <w:div w:id="1314993725">
      <w:bodyDiv w:val="1"/>
      <w:marLeft w:val="0"/>
      <w:marRight w:val="0"/>
      <w:marTop w:val="0"/>
      <w:marBottom w:val="0"/>
      <w:divBdr>
        <w:top w:val="none" w:sz="0" w:space="0" w:color="auto"/>
        <w:left w:val="none" w:sz="0" w:space="0" w:color="auto"/>
        <w:bottom w:val="none" w:sz="0" w:space="0" w:color="auto"/>
        <w:right w:val="none" w:sz="0" w:space="0" w:color="auto"/>
      </w:divBdr>
    </w:div>
    <w:div w:id="1326544805">
      <w:bodyDiv w:val="1"/>
      <w:marLeft w:val="0"/>
      <w:marRight w:val="0"/>
      <w:marTop w:val="0"/>
      <w:marBottom w:val="0"/>
      <w:divBdr>
        <w:top w:val="none" w:sz="0" w:space="0" w:color="auto"/>
        <w:left w:val="none" w:sz="0" w:space="0" w:color="auto"/>
        <w:bottom w:val="none" w:sz="0" w:space="0" w:color="auto"/>
        <w:right w:val="none" w:sz="0" w:space="0" w:color="auto"/>
      </w:divBdr>
    </w:div>
    <w:div w:id="1636908486">
      <w:bodyDiv w:val="1"/>
      <w:marLeft w:val="0"/>
      <w:marRight w:val="0"/>
      <w:marTop w:val="0"/>
      <w:marBottom w:val="0"/>
      <w:divBdr>
        <w:top w:val="none" w:sz="0" w:space="0" w:color="auto"/>
        <w:left w:val="none" w:sz="0" w:space="0" w:color="auto"/>
        <w:bottom w:val="none" w:sz="0" w:space="0" w:color="auto"/>
        <w:right w:val="none" w:sz="0" w:space="0" w:color="auto"/>
      </w:divBdr>
    </w:div>
    <w:div w:id="1747653165">
      <w:bodyDiv w:val="1"/>
      <w:marLeft w:val="0"/>
      <w:marRight w:val="0"/>
      <w:marTop w:val="0"/>
      <w:marBottom w:val="0"/>
      <w:divBdr>
        <w:top w:val="none" w:sz="0" w:space="0" w:color="auto"/>
        <w:left w:val="none" w:sz="0" w:space="0" w:color="auto"/>
        <w:bottom w:val="none" w:sz="0" w:space="0" w:color="auto"/>
        <w:right w:val="none" w:sz="0" w:space="0" w:color="auto"/>
      </w:divBdr>
    </w:div>
    <w:div w:id="1870337143">
      <w:bodyDiv w:val="1"/>
      <w:marLeft w:val="0"/>
      <w:marRight w:val="0"/>
      <w:marTop w:val="0"/>
      <w:marBottom w:val="0"/>
      <w:divBdr>
        <w:top w:val="none" w:sz="0" w:space="0" w:color="auto"/>
        <w:left w:val="none" w:sz="0" w:space="0" w:color="auto"/>
        <w:bottom w:val="none" w:sz="0" w:space="0" w:color="auto"/>
        <w:right w:val="none" w:sz="0" w:space="0" w:color="auto"/>
      </w:divBdr>
    </w:div>
    <w:div w:id="2116317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1388</Words>
  <Characters>11249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Kotimeili Lindén</dc:creator>
  <cp:lastModifiedBy>Maisa Haatainen</cp:lastModifiedBy>
  <cp:revision>2</cp:revision>
  <dcterms:created xsi:type="dcterms:W3CDTF">2014-02-27T12:03:00Z</dcterms:created>
  <dcterms:modified xsi:type="dcterms:W3CDTF">2014-02-27T12:03:00Z</dcterms:modified>
</cp:coreProperties>
</file>